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39" w:rsidRDefault="00415439" w:rsidP="00415439">
      <w:pPr>
        <w:pBdr>
          <w:top w:val="single" w:sz="4" w:space="1" w:color="auto"/>
          <w:bottom w:val="single" w:sz="4" w:space="1" w:color="auto"/>
        </w:pBdr>
        <w:jc w:val="center"/>
        <w:rPr>
          <w:b/>
          <w:sz w:val="40"/>
          <w:szCs w:val="40"/>
        </w:rPr>
      </w:pPr>
      <w:r w:rsidRPr="000B4043">
        <w:rPr>
          <w:b/>
          <w:sz w:val="40"/>
          <w:szCs w:val="40"/>
        </w:rPr>
        <w:t>Chapter 1</w:t>
      </w:r>
    </w:p>
    <w:p w:rsidR="00415439" w:rsidRDefault="00415439" w:rsidP="00415439">
      <w:pPr>
        <w:pBdr>
          <w:top w:val="single" w:sz="4" w:space="1" w:color="auto"/>
          <w:bottom w:val="single" w:sz="4" w:space="1" w:color="auto"/>
        </w:pBdr>
        <w:jc w:val="center"/>
        <w:rPr>
          <w:b/>
          <w:sz w:val="40"/>
          <w:szCs w:val="40"/>
        </w:rPr>
      </w:pPr>
      <w:r>
        <w:rPr>
          <w:b/>
          <w:sz w:val="40"/>
          <w:szCs w:val="40"/>
        </w:rPr>
        <w:t>The Fundamentals of Managerial Economics</w:t>
      </w:r>
    </w:p>
    <w:p w:rsidR="00415439" w:rsidRPr="000B4043" w:rsidRDefault="00415439" w:rsidP="00415439">
      <w:pPr>
        <w:pBdr>
          <w:top w:val="single" w:sz="4" w:space="1" w:color="auto"/>
          <w:bottom w:val="single" w:sz="4" w:space="1" w:color="auto"/>
        </w:pBdr>
        <w:jc w:val="center"/>
        <w:rPr>
          <w:b/>
          <w:sz w:val="40"/>
          <w:szCs w:val="40"/>
        </w:rPr>
      </w:pPr>
      <w:r w:rsidRPr="000B4043">
        <w:rPr>
          <w:b/>
          <w:sz w:val="40"/>
          <w:szCs w:val="40"/>
        </w:rPr>
        <w:t xml:space="preserve">Answers to </w:t>
      </w:r>
      <w:r>
        <w:rPr>
          <w:b/>
          <w:sz w:val="40"/>
          <w:szCs w:val="40"/>
        </w:rPr>
        <w:t xml:space="preserve">Questions and </w:t>
      </w:r>
      <w:r w:rsidRPr="000B4043">
        <w:rPr>
          <w:b/>
          <w:sz w:val="40"/>
          <w:szCs w:val="40"/>
        </w:rPr>
        <w:t>Problems</w:t>
      </w:r>
    </w:p>
    <w:p w:rsidR="00415439" w:rsidRDefault="00415439" w:rsidP="00415439"/>
    <w:p w:rsidR="00415439" w:rsidRDefault="00415439" w:rsidP="00415439"/>
    <w:p w:rsidR="00415439" w:rsidRDefault="00415439" w:rsidP="00415439">
      <w:pPr>
        <w:numPr>
          <w:ilvl w:val="0"/>
          <w:numId w:val="1"/>
        </w:numPr>
        <w:tabs>
          <w:tab w:val="clear" w:pos="1080"/>
          <w:tab w:val="num" w:pos="720"/>
        </w:tabs>
        <w:ind w:left="720"/>
      </w:pPr>
      <w:r>
        <w:t>This situation best represents p</w:t>
      </w:r>
      <w:r w:rsidRPr="00471898">
        <w:t>roducer-producer rivalry.  Here, Sout</w:t>
      </w:r>
      <w:r>
        <w:t>h</w:t>
      </w:r>
      <w:r w:rsidRPr="00471898">
        <w:t>west is a producer attempting to steal customers away from other producers in the form of lower</w:t>
      </w:r>
      <w:r>
        <w:t xml:space="preserve"> prices.</w:t>
      </w:r>
    </w:p>
    <w:p w:rsidR="00415439" w:rsidRDefault="00415439" w:rsidP="00415439">
      <w:pPr>
        <w:ind w:left="360"/>
      </w:pPr>
    </w:p>
    <w:p w:rsidR="00415439" w:rsidRDefault="00415439" w:rsidP="00415439">
      <w:pPr>
        <w:numPr>
          <w:ilvl w:val="0"/>
          <w:numId w:val="1"/>
        </w:numPr>
        <w:tabs>
          <w:tab w:val="clear" w:pos="1080"/>
          <w:tab w:val="num" w:pos="720"/>
        </w:tabs>
        <w:ind w:left="720"/>
      </w:pPr>
      <w:r>
        <w:t>The maximum you would be willing to pay for this asset is the present value, which is</w:t>
      </w:r>
    </w:p>
    <w:p w:rsidR="00415439" w:rsidRDefault="00415439" w:rsidP="00415439">
      <w:pPr>
        <w:pStyle w:val="ListParagraph"/>
      </w:pPr>
    </w:p>
    <w:p w:rsidR="00415439" w:rsidRDefault="00415439" w:rsidP="00415439">
      <w:pPr>
        <w:pStyle w:val="ListParagraph"/>
      </w:pPr>
      <m:oMathPara>
        <m:oMath>
          <m:r>
            <w:rPr>
              <w:rFonts w:ascii="Cambria Math" w:hAnsi="Cambria Math"/>
            </w:rPr>
            <m:t>PV=</m:t>
          </m:r>
          <m:f>
            <m:fPr>
              <m:ctrlPr>
                <w:rPr>
                  <w:rFonts w:ascii="Cambria Math" w:hAnsi="Cambria Math"/>
                  <w:i/>
                </w:rPr>
              </m:ctrlPr>
            </m:fPr>
            <m:num>
              <m:r>
                <w:rPr>
                  <w:rFonts w:ascii="Cambria Math" w:hAnsi="Cambria Math"/>
                </w:rPr>
                <m:t>250,000</m:t>
              </m:r>
            </m:num>
            <m:den>
              <m:r>
                <w:rPr>
                  <w:rFonts w:ascii="Cambria Math" w:hAnsi="Cambria Math"/>
                </w:rPr>
                <m:t>(1+0.08)</m:t>
              </m:r>
            </m:den>
          </m:f>
          <m:r>
            <w:rPr>
              <w:rFonts w:ascii="Cambria Math" w:hAnsi="Cambria Math"/>
            </w:rPr>
            <m:t>+</m:t>
          </m:r>
          <m:f>
            <m:fPr>
              <m:ctrlPr>
                <w:rPr>
                  <w:rFonts w:ascii="Cambria Math" w:hAnsi="Cambria Math"/>
                  <w:i/>
                </w:rPr>
              </m:ctrlPr>
            </m:fPr>
            <m:num>
              <m:r>
                <w:rPr>
                  <w:rFonts w:ascii="Cambria Math" w:hAnsi="Cambria Math"/>
                </w:rPr>
                <m:t>250,000</m:t>
              </m:r>
            </m:num>
            <m:den>
              <m:sSup>
                <m:sSupPr>
                  <m:ctrlPr>
                    <w:rPr>
                      <w:rFonts w:ascii="Cambria Math" w:hAnsi="Cambria Math"/>
                      <w:i/>
                    </w:rPr>
                  </m:ctrlPr>
                </m:sSupPr>
                <m:e>
                  <m:r>
                    <w:rPr>
                      <w:rFonts w:ascii="Cambria Math" w:hAnsi="Cambria Math"/>
                    </w:rPr>
                    <m:t>(1+0.08)</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250,000</m:t>
              </m:r>
            </m:num>
            <m:den>
              <m:sSup>
                <m:sSupPr>
                  <m:ctrlPr>
                    <w:rPr>
                      <w:rFonts w:ascii="Cambria Math" w:hAnsi="Cambria Math"/>
                      <w:i/>
                    </w:rPr>
                  </m:ctrlPr>
                </m:sSupPr>
                <m:e>
                  <m:r>
                    <w:rPr>
                      <w:rFonts w:ascii="Cambria Math" w:hAnsi="Cambria Math"/>
                    </w:rPr>
                    <m:t>(1+0.08)</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250,000</m:t>
              </m:r>
            </m:num>
            <m:den>
              <m:sSup>
                <m:sSupPr>
                  <m:ctrlPr>
                    <w:rPr>
                      <w:rFonts w:ascii="Cambria Math" w:hAnsi="Cambria Math"/>
                      <w:i/>
                    </w:rPr>
                  </m:ctrlPr>
                </m:sSupPr>
                <m:e>
                  <m:r>
                    <w:rPr>
                      <w:rFonts w:ascii="Cambria Math" w:hAnsi="Cambria Math"/>
                    </w:rPr>
                    <m:t>(1+0.08)</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250,000</m:t>
              </m:r>
            </m:num>
            <m:den>
              <m:sSup>
                <m:sSupPr>
                  <m:ctrlPr>
                    <w:rPr>
                      <w:rFonts w:ascii="Cambria Math" w:hAnsi="Cambria Math"/>
                      <w:i/>
                    </w:rPr>
                  </m:ctrlPr>
                </m:sSupPr>
                <m:e>
                  <m:r>
                    <w:rPr>
                      <w:rFonts w:ascii="Cambria Math" w:hAnsi="Cambria Math"/>
                    </w:rPr>
                    <m:t>(1+0.08)</m:t>
                  </m:r>
                </m:e>
                <m:sup>
                  <m:r>
                    <w:rPr>
                      <w:rFonts w:ascii="Cambria Math" w:hAnsi="Cambria Math"/>
                    </w:rPr>
                    <m:t>5</m:t>
                  </m:r>
                </m:sup>
              </m:sSup>
            </m:den>
          </m:f>
        </m:oMath>
      </m:oMathPara>
    </w:p>
    <w:p w:rsidR="00415439" w:rsidRPr="00212182" w:rsidRDefault="00415439" w:rsidP="00415439">
      <w:pPr>
        <w:rPr>
          <w:rFonts w:eastAsia="Calibri"/>
        </w:rPr>
      </w:pPr>
      <w:r>
        <w:rPr>
          <w:rFonts w:ascii="Calibri" w:eastAsia="Calibri" w:hAnsi="Calibri"/>
          <w:sz w:val="22"/>
          <w:szCs w:val="22"/>
        </w:rPr>
        <w:t xml:space="preserve">                                    </w:t>
      </w:r>
      <m:oMath>
        <m:r>
          <w:rPr>
            <w:rFonts w:ascii="Cambria Math" w:eastAsia="Calibri" w:hAnsi="Cambria Math"/>
            <w:sz w:val="22"/>
            <w:szCs w:val="22"/>
          </w:rPr>
          <m:t>=$998,177.51</m:t>
        </m:r>
      </m:oMath>
    </w:p>
    <w:p w:rsidR="00415439" w:rsidRDefault="00415439" w:rsidP="00415439"/>
    <w:p w:rsidR="00415439" w:rsidRDefault="00415439" w:rsidP="00415439">
      <w:pPr>
        <w:numPr>
          <w:ilvl w:val="0"/>
          <w:numId w:val="1"/>
        </w:numPr>
        <w:tabs>
          <w:tab w:val="clear" w:pos="1080"/>
          <w:tab w:val="num" w:pos="360"/>
        </w:tabs>
        <w:ind w:left="360" w:hanging="360"/>
      </w:pPr>
    </w:p>
    <w:p w:rsidR="00415439" w:rsidRDefault="00415439" w:rsidP="00415439">
      <w:pPr>
        <w:numPr>
          <w:ilvl w:val="1"/>
          <w:numId w:val="1"/>
        </w:numPr>
        <w:tabs>
          <w:tab w:val="clear" w:pos="1440"/>
        </w:tabs>
        <w:ind w:left="1080"/>
      </w:pPr>
      <w:r>
        <w:t>Net benefits are N(Q) = 20 + 24Q – 4Q</w:t>
      </w:r>
      <w:r>
        <w:rPr>
          <w:vertAlign w:val="superscript"/>
        </w:rPr>
        <w:t>2</w:t>
      </w:r>
      <w:r>
        <w:t>.</w:t>
      </w:r>
    </w:p>
    <w:p w:rsidR="00415439" w:rsidRDefault="00415439" w:rsidP="00415439">
      <w:pPr>
        <w:numPr>
          <w:ilvl w:val="1"/>
          <w:numId w:val="1"/>
        </w:numPr>
        <w:tabs>
          <w:tab w:val="clear" w:pos="1440"/>
        </w:tabs>
        <w:ind w:left="1080"/>
      </w:pPr>
      <w:r>
        <w:t>Net benefits when Q = 1 are N(1) = 20 + 24 – 4 = 40 and when Q = 5 they are    N(5) = 20 + 24(5) – 4(5)</w:t>
      </w:r>
      <w:r>
        <w:rPr>
          <w:vertAlign w:val="superscript"/>
        </w:rPr>
        <w:t>2</w:t>
      </w:r>
      <w:r>
        <w:t xml:space="preserve"> = 40. </w:t>
      </w:r>
    </w:p>
    <w:p w:rsidR="00415439" w:rsidRDefault="00415439" w:rsidP="00415439">
      <w:pPr>
        <w:numPr>
          <w:ilvl w:val="1"/>
          <w:numId w:val="1"/>
        </w:numPr>
        <w:tabs>
          <w:tab w:val="clear" w:pos="1440"/>
        </w:tabs>
        <w:ind w:left="1080"/>
      </w:pPr>
      <w:r>
        <w:t>Marginal net benefits are MNB(Q) = 24 – 8Q.</w:t>
      </w:r>
    </w:p>
    <w:p w:rsidR="00415439" w:rsidRDefault="00415439" w:rsidP="00415439">
      <w:pPr>
        <w:numPr>
          <w:ilvl w:val="1"/>
          <w:numId w:val="1"/>
        </w:numPr>
        <w:tabs>
          <w:tab w:val="clear" w:pos="1440"/>
        </w:tabs>
        <w:ind w:left="1080"/>
      </w:pPr>
      <w:r>
        <w:t xml:space="preserve">Marginal net benefits when </w:t>
      </w:r>
      <w:r w:rsidRPr="00F249C9">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6" o:title=""/>
          </v:shape>
          <o:OLEObject Type="Embed" ProgID="Equation.3" ShapeID="_x0000_i1025" DrawAspect="Content" ObjectID="_1703568531" r:id="rId7"/>
        </w:object>
      </w:r>
      <w:r>
        <w:t xml:space="preserve"> are MNB(1) = 24 – 8(1) = 16 and when </w:t>
      </w:r>
      <w:r w:rsidRPr="00F249C9">
        <w:rPr>
          <w:position w:val="-10"/>
        </w:rPr>
        <w:object w:dxaOrig="620" w:dyaOrig="320">
          <v:shape id="_x0000_i1026" type="#_x0000_t75" style="width:31.5pt;height:15.75pt" o:ole="">
            <v:imagedata r:id="rId8" o:title=""/>
          </v:shape>
          <o:OLEObject Type="Embed" ProgID="Equation.3" ShapeID="_x0000_i1026" DrawAspect="Content" ObjectID="_1703568532" r:id="rId9"/>
        </w:object>
      </w:r>
      <w:r>
        <w:t xml:space="preserve"> they are MNB(5) = 24 – 8(5) = -16.</w:t>
      </w:r>
    </w:p>
    <w:p w:rsidR="00415439" w:rsidRDefault="00415439" w:rsidP="00415439">
      <w:pPr>
        <w:numPr>
          <w:ilvl w:val="1"/>
          <w:numId w:val="1"/>
        </w:numPr>
        <w:tabs>
          <w:tab w:val="clear" w:pos="1440"/>
        </w:tabs>
        <w:ind w:left="1080"/>
      </w:pPr>
      <w:r>
        <w:t>Setting MNB(Q) = 24 – 8Q = 0 and solving for Q, we see that net benefits are maximized when Q = 3.</w:t>
      </w:r>
    </w:p>
    <w:p w:rsidR="00415439" w:rsidRDefault="00415439" w:rsidP="00415439">
      <w:pPr>
        <w:numPr>
          <w:ilvl w:val="1"/>
          <w:numId w:val="1"/>
        </w:numPr>
        <w:tabs>
          <w:tab w:val="clear" w:pos="1440"/>
        </w:tabs>
        <w:ind w:left="1080"/>
      </w:pPr>
      <w:r>
        <w:t>When net benefits are maximized at Q = 3, marginal net benefits are zero. That is, MNB(3) = 24 – 8(3) = 0.</w:t>
      </w:r>
    </w:p>
    <w:p w:rsidR="00415439" w:rsidRDefault="00415439" w:rsidP="00415439"/>
    <w:p w:rsidR="00415439" w:rsidRPr="00FE280C" w:rsidRDefault="00415439" w:rsidP="00415439">
      <w:pPr>
        <w:numPr>
          <w:ilvl w:val="0"/>
          <w:numId w:val="1"/>
        </w:numPr>
        <w:tabs>
          <w:tab w:val="clear" w:pos="1080"/>
          <w:tab w:val="num" w:pos="720"/>
        </w:tabs>
        <w:ind w:left="720"/>
      </w:pPr>
    </w:p>
    <w:p w:rsidR="00415439" w:rsidRPr="00FE280C" w:rsidRDefault="00415439" w:rsidP="00415439">
      <w:pPr>
        <w:numPr>
          <w:ilvl w:val="1"/>
          <w:numId w:val="1"/>
        </w:numPr>
        <w:tabs>
          <w:tab w:val="clear" w:pos="1440"/>
          <w:tab w:val="num" w:pos="1080"/>
        </w:tabs>
        <w:ind w:left="1080"/>
      </w:pPr>
      <w:r w:rsidRPr="00FE280C">
        <w:t>The value of the firm before it pays out current dividends is</w:t>
      </w:r>
    </w:p>
    <w:p w:rsidR="00415439" w:rsidRPr="00FE280C" w:rsidRDefault="00415439" w:rsidP="00415439">
      <w:pPr>
        <w:tabs>
          <w:tab w:val="num" w:pos="720"/>
        </w:tabs>
        <w:ind w:left="720"/>
      </w:pPr>
    </w:p>
    <w:p w:rsidR="00415439" w:rsidRPr="00FE280C" w:rsidRDefault="00415439" w:rsidP="00415439">
      <w:pPr>
        <w:pStyle w:val="ListParagraph"/>
        <w:rPr>
          <w:rFonts w:ascii="Times New Roman" w:eastAsiaTheme="minorEastAsia"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PV</m:t>
              </m:r>
            </m:e>
            <m:sub>
              <m:r>
                <w:rPr>
                  <w:rFonts w:ascii="Cambria Math" w:hAnsi="Cambria Math"/>
                  <w:sz w:val="24"/>
                  <w:szCs w:val="24"/>
                </w:rPr>
                <m:t>firm</m:t>
              </m:r>
            </m:sub>
          </m:sSub>
          <m:r>
            <w:rPr>
              <w:rFonts w:ascii="Cambria Math" w:hAnsi="Times New Roman"/>
              <w:sz w:val="24"/>
              <w:szCs w:val="24"/>
            </w:rPr>
            <m:t>=$400,000</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1+0.06</m:t>
                  </m:r>
                </m:num>
                <m:den>
                  <m:r>
                    <w:rPr>
                      <w:rFonts w:ascii="Cambria Math" w:hAnsi="Times New Roman"/>
                      <w:sz w:val="24"/>
                      <w:szCs w:val="24"/>
                    </w:rPr>
                    <m:t>0.06</m:t>
                  </m:r>
                  <m:r>
                    <w:rPr>
                      <w:rFonts w:ascii="Cambria Math" w:hAnsi="Times New Roman"/>
                      <w:sz w:val="24"/>
                      <w:szCs w:val="24"/>
                    </w:rPr>
                    <m:t>-</m:t>
                  </m:r>
                  <m:r>
                    <w:rPr>
                      <w:rFonts w:ascii="Cambria Math" w:hAnsi="Times New Roman"/>
                      <w:sz w:val="24"/>
                      <w:szCs w:val="24"/>
                    </w:rPr>
                    <m:t>0.04</m:t>
                  </m:r>
                </m:den>
              </m:f>
            </m:e>
          </m:d>
        </m:oMath>
      </m:oMathPara>
    </w:p>
    <w:p w:rsidR="00415439" w:rsidRPr="00FE280C" w:rsidRDefault="00415439" w:rsidP="00415439">
      <w:pPr>
        <w:pStyle w:val="ListParagraph"/>
        <w:rPr>
          <w:rFonts w:ascii="Times New Roman" w:eastAsiaTheme="minorEastAsia" w:hAnsi="Times New Roman"/>
          <w:sz w:val="24"/>
          <w:szCs w:val="24"/>
        </w:rPr>
      </w:pPr>
    </w:p>
    <w:p w:rsidR="00415439" w:rsidRPr="00FE280C" w:rsidRDefault="00415439" w:rsidP="00415439">
      <w:pPr>
        <w:tabs>
          <w:tab w:val="num" w:pos="720"/>
        </w:tabs>
        <w:jc w:val="center"/>
      </w:pPr>
      <w:r>
        <w:rPr>
          <w:rFonts w:eastAsiaTheme="minorEastAsia"/>
        </w:rPr>
        <w:t xml:space="preserve">        </w:t>
      </w:r>
      <m:oMath>
        <m:r>
          <w:rPr>
            <w:rFonts w:ascii="Cambria Math" w:eastAsiaTheme="minorEastAsia"/>
          </w:rPr>
          <m:t xml:space="preserve">=$21.2 </m:t>
        </m:r>
        <m:r>
          <m:rPr>
            <m:sty m:val="p"/>
          </m:rPr>
          <w:rPr>
            <w:rFonts w:ascii="Cambria Math" w:eastAsiaTheme="minorEastAsia"/>
          </w:rPr>
          <m:t>million</m:t>
        </m:r>
      </m:oMath>
      <w:r w:rsidRPr="00FE280C">
        <w:t>.</w:t>
      </w:r>
    </w:p>
    <w:p w:rsidR="00415439" w:rsidRDefault="00415439" w:rsidP="00415439">
      <w:pPr>
        <w:tabs>
          <w:tab w:val="num" w:pos="720"/>
        </w:tabs>
        <w:ind w:left="720"/>
      </w:pPr>
    </w:p>
    <w:p w:rsidR="00415439" w:rsidRDefault="00415439" w:rsidP="00415439">
      <w:pPr>
        <w:numPr>
          <w:ilvl w:val="1"/>
          <w:numId w:val="1"/>
        </w:numPr>
        <w:tabs>
          <w:tab w:val="clear" w:pos="1440"/>
          <w:tab w:val="num" w:pos="1080"/>
        </w:tabs>
        <w:ind w:left="1080"/>
      </w:pPr>
      <w:r>
        <w:t>The value of the firm immediately after paying the dividend is</w:t>
      </w:r>
    </w:p>
    <w:p w:rsidR="00415439" w:rsidRDefault="00415439" w:rsidP="00415439">
      <w:pPr>
        <w:tabs>
          <w:tab w:val="num" w:pos="720"/>
        </w:tabs>
        <w:ind w:left="720"/>
      </w:pPr>
    </w:p>
    <w:p w:rsidR="00415439" w:rsidRDefault="00415439" w:rsidP="00415439">
      <w:pPr>
        <w:pStyle w:val="ListParagraph"/>
        <w:rPr>
          <w:rFonts w:eastAsiaTheme="minorEastAsia"/>
        </w:rPr>
      </w:pPr>
      <m:oMathPara>
        <m:oMath>
          <m:sSubSup>
            <m:sSubSupPr>
              <m:ctrlPr>
                <w:rPr>
                  <w:rFonts w:ascii="Cambria Math" w:eastAsiaTheme="minorHAnsi" w:hAnsi="Cambria Math" w:cstheme="minorBidi"/>
                  <w:i/>
                </w:rPr>
              </m:ctrlPr>
            </m:sSubSupPr>
            <m:e>
              <m:r>
                <w:rPr>
                  <w:rFonts w:ascii="Cambria Math" w:hAnsi="Cambria Math"/>
                </w:rPr>
                <m:t>PV</m:t>
              </m:r>
            </m:e>
            <m:sub>
              <m:r>
                <w:rPr>
                  <w:rFonts w:ascii="Cambria Math" w:hAnsi="Cambria Math"/>
                </w:rPr>
                <m:t>firm</m:t>
              </m:r>
            </m:sub>
            <m:sup>
              <m:r>
                <w:rPr>
                  <w:rFonts w:ascii="Cambria Math" w:hAnsi="Cambria Math"/>
                </w:rPr>
                <m:t>Ex-Dividend</m:t>
              </m:r>
            </m:sup>
          </m:sSubSup>
          <m:r>
            <w:rPr>
              <w:rFonts w:ascii="Cambria Math" w:hAnsi="Cambria Math"/>
            </w:rPr>
            <m:t>=$400,000</m:t>
          </m:r>
          <m:d>
            <m:dPr>
              <m:ctrlPr>
                <w:rPr>
                  <w:rFonts w:ascii="Cambria Math" w:hAnsi="Cambria Math"/>
                  <w:i/>
                </w:rPr>
              </m:ctrlPr>
            </m:dPr>
            <m:e>
              <m:f>
                <m:fPr>
                  <m:ctrlPr>
                    <w:rPr>
                      <w:rFonts w:ascii="Cambria Math" w:hAnsi="Cambria Math"/>
                      <w:i/>
                    </w:rPr>
                  </m:ctrlPr>
                </m:fPr>
                <m:num>
                  <m:r>
                    <w:rPr>
                      <w:rFonts w:ascii="Cambria Math" w:hAnsi="Cambria Math"/>
                    </w:rPr>
                    <m:t>1+0.04</m:t>
                  </m:r>
                </m:num>
                <m:den>
                  <m:r>
                    <w:rPr>
                      <w:rFonts w:ascii="Cambria Math" w:hAnsi="Cambria Math"/>
                    </w:rPr>
                    <m:t>0.06-0.04</m:t>
                  </m:r>
                </m:den>
              </m:f>
            </m:e>
          </m:d>
        </m:oMath>
      </m:oMathPara>
    </w:p>
    <w:p w:rsidR="00415439" w:rsidRPr="007B3C3B" w:rsidRDefault="00415439" w:rsidP="00415439">
      <w:pPr>
        <w:pStyle w:val="ListParagraph"/>
        <w:rPr>
          <w:rFonts w:eastAsiaTheme="minorEastAsia"/>
          <w:sz w:val="16"/>
          <w:szCs w:val="16"/>
        </w:rPr>
      </w:pPr>
    </w:p>
    <w:p w:rsidR="00415439" w:rsidRDefault="00415439" w:rsidP="00415439">
      <w:pPr>
        <w:tabs>
          <w:tab w:val="num" w:pos="720"/>
        </w:tabs>
        <w:jc w:val="center"/>
      </w:pPr>
      <w:r>
        <w:rPr>
          <w:rFonts w:ascii="Calibri" w:eastAsiaTheme="minorEastAsia" w:hAnsi="Calibri"/>
        </w:rPr>
        <w:t xml:space="preserve">                        </w:t>
      </w:r>
      <m:oMath>
        <m:r>
          <w:rPr>
            <w:rFonts w:ascii="Cambria Math" w:eastAsiaTheme="minorEastAsia" w:hAnsi="Cambria Math"/>
          </w:rPr>
          <m:t xml:space="preserve">=$20.8 </m:t>
        </m:r>
        <m:r>
          <m:rPr>
            <m:sty m:val="p"/>
          </m:rPr>
          <w:rPr>
            <w:rFonts w:ascii="Cambria Math" w:eastAsiaTheme="minorEastAsia" w:hAnsi="Cambria Math"/>
          </w:rPr>
          <m:t>million</m:t>
        </m:r>
      </m:oMath>
      <w:r>
        <w:t>.</w:t>
      </w:r>
    </w:p>
    <w:p w:rsidR="00415439" w:rsidRDefault="00415439" w:rsidP="00415439"/>
    <w:p w:rsidR="00415439" w:rsidRDefault="00415439" w:rsidP="00415439">
      <w:pPr>
        <w:numPr>
          <w:ilvl w:val="0"/>
          <w:numId w:val="1"/>
        </w:numPr>
        <w:tabs>
          <w:tab w:val="clear" w:pos="1080"/>
          <w:tab w:val="num" w:pos="720"/>
        </w:tabs>
        <w:ind w:left="720"/>
      </w:pPr>
      <w:r>
        <w:t xml:space="preserve">The present value of the perpetual stream of cash flows. This is given by </w:t>
      </w:r>
    </w:p>
    <w:p w:rsidR="00415439" w:rsidRDefault="00415439" w:rsidP="00415439">
      <w:pPr>
        <w:ind w:left="720"/>
      </w:pPr>
      <m:oMathPara>
        <m:oMath>
          <m:sSub>
            <m:sSubPr>
              <m:ctrlPr>
                <w:rPr>
                  <w:rFonts w:ascii="Cambria Math" w:hAnsi="Cambria Math"/>
                  <w:i/>
                </w:rPr>
              </m:ctrlPr>
            </m:sSubPr>
            <m:e>
              <m:r>
                <w:rPr>
                  <w:rFonts w:ascii="Cambria Math" w:hAnsi="Cambria Math"/>
                </w:rPr>
                <m:t>PV</m:t>
              </m:r>
            </m:e>
            <m:sub>
              <m:r>
                <w:rPr>
                  <w:rFonts w:ascii="Cambria Math" w:hAnsi="Cambria Math"/>
                </w:rPr>
                <m:t>Perpetuity</m:t>
              </m:r>
            </m:sub>
          </m:sSub>
          <m:r>
            <w:rPr>
              <w:rFonts w:ascii="Cambria Math" w:hAnsi="Cambria Math"/>
            </w:rPr>
            <m:t>=</m:t>
          </m:r>
          <m:f>
            <m:fPr>
              <m:ctrlPr>
                <w:rPr>
                  <w:rFonts w:ascii="Cambria Math" w:hAnsi="Cambria Math"/>
                  <w:i/>
                </w:rPr>
              </m:ctrlPr>
            </m:fPr>
            <m:num>
              <m:r>
                <w:rPr>
                  <w:rFonts w:ascii="Cambria Math" w:hAnsi="Cambria Math"/>
                </w:rPr>
                <m:t>CF</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$120</m:t>
              </m:r>
            </m:num>
            <m:den>
              <m:r>
                <w:rPr>
                  <w:rFonts w:ascii="Cambria Math" w:hAnsi="Cambria Math"/>
                </w:rPr>
                <m:t>0.03</m:t>
              </m:r>
            </m:den>
          </m:f>
          <m:r>
            <w:rPr>
              <w:rFonts w:ascii="Cambria Math" w:hAnsi="Cambria Math"/>
            </w:rPr>
            <m:t>=$4,000</m:t>
          </m:r>
        </m:oMath>
      </m:oMathPara>
    </w:p>
    <w:p w:rsidR="00415439" w:rsidRDefault="00415439" w:rsidP="00415439"/>
    <w:p w:rsidR="00415439" w:rsidRDefault="00415439" w:rsidP="00415439">
      <w:pPr>
        <w:ind w:left="360"/>
      </w:pPr>
    </w:p>
    <w:p w:rsidR="00415439" w:rsidRDefault="00415439" w:rsidP="00415439">
      <w:pPr>
        <w:numPr>
          <w:ilvl w:val="0"/>
          <w:numId w:val="1"/>
        </w:numPr>
        <w:tabs>
          <w:tab w:val="clear" w:pos="1080"/>
          <w:tab w:val="num" w:pos="720"/>
        </w:tabs>
        <w:ind w:left="720"/>
      </w:pPr>
      <w:r>
        <w:br w:type="page"/>
      </w:r>
      <w:r>
        <w:lastRenderedPageBreak/>
        <w:t>The completed table looks like this:</w:t>
      </w:r>
    </w:p>
    <w:p w:rsidR="00415439" w:rsidRDefault="00415439" w:rsidP="00415439"/>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415439" w:rsidTr="00D216B3">
        <w:trPr>
          <w:jc w:val="center"/>
        </w:trPr>
        <w:tc>
          <w:tcPr>
            <w:tcW w:w="1368" w:type="dxa"/>
            <w:vAlign w:val="center"/>
          </w:tcPr>
          <w:p w:rsidR="00415439" w:rsidRDefault="00415439" w:rsidP="00D216B3">
            <w:pPr>
              <w:jc w:val="center"/>
            </w:pPr>
            <w:r>
              <w:t>Control Variable</w:t>
            </w:r>
          </w:p>
          <w:p w:rsidR="00415439" w:rsidRDefault="00415439" w:rsidP="00D216B3">
            <w:pPr>
              <w:jc w:val="center"/>
            </w:pPr>
            <w:r>
              <w:t>Q</w:t>
            </w:r>
          </w:p>
        </w:tc>
        <w:tc>
          <w:tcPr>
            <w:tcW w:w="1368" w:type="dxa"/>
            <w:vAlign w:val="center"/>
          </w:tcPr>
          <w:p w:rsidR="00415439" w:rsidRDefault="00415439" w:rsidP="00D216B3">
            <w:pPr>
              <w:jc w:val="center"/>
            </w:pPr>
            <w:r>
              <w:t>Total Benefits</w:t>
            </w:r>
          </w:p>
          <w:p w:rsidR="00415439" w:rsidRDefault="00415439" w:rsidP="00D216B3">
            <w:pPr>
              <w:jc w:val="center"/>
            </w:pPr>
            <w:r>
              <w:t>B(Q)</w:t>
            </w:r>
          </w:p>
        </w:tc>
        <w:tc>
          <w:tcPr>
            <w:tcW w:w="1368" w:type="dxa"/>
            <w:vAlign w:val="center"/>
          </w:tcPr>
          <w:p w:rsidR="00415439" w:rsidRDefault="00415439" w:rsidP="00D216B3">
            <w:pPr>
              <w:jc w:val="center"/>
            </w:pPr>
            <w:r>
              <w:t>Total</w:t>
            </w:r>
          </w:p>
          <w:p w:rsidR="00415439" w:rsidRDefault="00415439" w:rsidP="00D216B3">
            <w:pPr>
              <w:jc w:val="center"/>
            </w:pPr>
            <w:r>
              <w:t>Cost</w:t>
            </w:r>
          </w:p>
          <w:p w:rsidR="00415439" w:rsidRDefault="00415439" w:rsidP="00D216B3">
            <w:pPr>
              <w:jc w:val="center"/>
            </w:pPr>
            <w:r>
              <w:t>C(Q)</w:t>
            </w:r>
          </w:p>
        </w:tc>
        <w:tc>
          <w:tcPr>
            <w:tcW w:w="1368" w:type="dxa"/>
            <w:vAlign w:val="center"/>
          </w:tcPr>
          <w:p w:rsidR="00415439" w:rsidRDefault="00415439" w:rsidP="00D216B3">
            <w:pPr>
              <w:jc w:val="center"/>
            </w:pPr>
            <w:r>
              <w:t>Net Benefits</w:t>
            </w:r>
          </w:p>
          <w:p w:rsidR="00415439" w:rsidRDefault="00415439" w:rsidP="00D216B3">
            <w:pPr>
              <w:jc w:val="center"/>
            </w:pPr>
            <w:r>
              <w:t>N(Q)</w:t>
            </w:r>
          </w:p>
        </w:tc>
        <w:tc>
          <w:tcPr>
            <w:tcW w:w="1368" w:type="dxa"/>
            <w:vAlign w:val="center"/>
          </w:tcPr>
          <w:p w:rsidR="00415439" w:rsidRDefault="00415439" w:rsidP="00D216B3">
            <w:pPr>
              <w:jc w:val="center"/>
            </w:pPr>
            <w:r>
              <w:t>Marginal Benefit</w:t>
            </w:r>
          </w:p>
          <w:p w:rsidR="00415439" w:rsidRDefault="00415439" w:rsidP="00D216B3">
            <w:pPr>
              <w:jc w:val="center"/>
            </w:pPr>
            <w:r>
              <w:t>MB(Q)</w:t>
            </w:r>
          </w:p>
        </w:tc>
        <w:tc>
          <w:tcPr>
            <w:tcW w:w="1368" w:type="dxa"/>
            <w:vAlign w:val="center"/>
          </w:tcPr>
          <w:p w:rsidR="00415439" w:rsidRDefault="00415439" w:rsidP="00D216B3">
            <w:pPr>
              <w:jc w:val="center"/>
            </w:pPr>
            <w:r>
              <w:t>Marginal Cost</w:t>
            </w:r>
          </w:p>
          <w:p w:rsidR="00415439" w:rsidRDefault="00415439" w:rsidP="00D216B3">
            <w:pPr>
              <w:jc w:val="center"/>
            </w:pPr>
            <w:r>
              <w:t>MC(Q)</w:t>
            </w:r>
          </w:p>
        </w:tc>
        <w:tc>
          <w:tcPr>
            <w:tcW w:w="1368" w:type="dxa"/>
            <w:vAlign w:val="center"/>
          </w:tcPr>
          <w:p w:rsidR="00415439" w:rsidRDefault="00415439" w:rsidP="00D216B3">
            <w:pPr>
              <w:jc w:val="center"/>
            </w:pPr>
            <w:r>
              <w:t xml:space="preserve">Marginal Net </w:t>
            </w:r>
          </w:p>
          <w:p w:rsidR="00415439" w:rsidRDefault="00415439" w:rsidP="00D216B3">
            <w:pPr>
              <w:jc w:val="center"/>
            </w:pPr>
            <w:r>
              <w:t>Benefit</w:t>
            </w:r>
          </w:p>
          <w:p w:rsidR="00415439" w:rsidRDefault="00415439" w:rsidP="00D216B3">
            <w:pPr>
              <w:jc w:val="center"/>
            </w:pPr>
            <w:r>
              <w:t>MNB(Q)</w:t>
            </w:r>
          </w:p>
        </w:tc>
      </w:tr>
      <w:tr w:rsidR="00415439" w:rsidTr="00D216B3">
        <w:trPr>
          <w:jc w:val="center"/>
        </w:trPr>
        <w:tc>
          <w:tcPr>
            <w:tcW w:w="1368" w:type="dxa"/>
            <w:vAlign w:val="center"/>
          </w:tcPr>
          <w:p w:rsidR="00415439" w:rsidRDefault="00415439" w:rsidP="00D216B3">
            <w:pPr>
              <w:jc w:val="center"/>
            </w:pPr>
            <w:r>
              <w:t>100</w:t>
            </w:r>
          </w:p>
        </w:tc>
        <w:tc>
          <w:tcPr>
            <w:tcW w:w="1368" w:type="dxa"/>
            <w:vAlign w:val="center"/>
          </w:tcPr>
          <w:p w:rsidR="00415439" w:rsidRDefault="00415439" w:rsidP="00D216B3">
            <w:pPr>
              <w:jc w:val="center"/>
            </w:pPr>
            <w:r>
              <w:t>1200</w:t>
            </w:r>
          </w:p>
        </w:tc>
        <w:tc>
          <w:tcPr>
            <w:tcW w:w="1368" w:type="dxa"/>
            <w:vAlign w:val="center"/>
          </w:tcPr>
          <w:p w:rsidR="00415439" w:rsidRDefault="00415439" w:rsidP="00D216B3">
            <w:pPr>
              <w:jc w:val="center"/>
            </w:pPr>
            <w:r>
              <w:t>950</w:t>
            </w:r>
          </w:p>
        </w:tc>
        <w:tc>
          <w:tcPr>
            <w:tcW w:w="1368" w:type="dxa"/>
            <w:vAlign w:val="center"/>
          </w:tcPr>
          <w:p w:rsidR="00415439" w:rsidRDefault="00415439" w:rsidP="00D216B3">
            <w:pPr>
              <w:jc w:val="center"/>
            </w:pPr>
            <w:r>
              <w:t>250</w:t>
            </w:r>
          </w:p>
        </w:tc>
        <w:tc>
          <w:tcPr>
            <w:tcW w:w="1368" w:type="dxa"/>
            <w:vAlign w:val="center"/>
          </w:tcPr>
          <w:p w:rsidR="00415439" w:rsidRDefault="00415439" w:rsidP="00D216B3">
            <w:pPr>
              <w:jc w:val="center"/>
            </w:pPr>
            <w:r>
              <w:t>210</w:t>
            </w:r>
          </w:p>
        </w:tc>
        <w:tc>
          <w:tcPr>
            <w:tcW w:w="1368" w:type="dxa"/>
            <w:vAlign w:val="center"/>
          </w:tcPr>
          <w:p w:rsidR="00415439" w:rsidRDefault="00415439" w:rsidP="00D216B3">
            <w:pPr>
              <w:jc w:val="center"/>
            </w:pPr>
            <w:r>
              <w:t>60</w:t>
            </w:r>
          </w:p>
        </w:tc>
        <w:tc>
          <w:tcPr>
            <w:tcW w:w="1368" w:type="dxa"/>
            <w:vAlign w:val="center"/>
          </w:tcPr>
          <w:p w:rsidR="00415439" w:rsidRDefault="00415439" w:rsidP="00D216B3">
            <w:pPr>
              <w:jc w:val="center"/>
            </w:pPr>
            <w:r>
              <w:t>150</w:t>
            </w:r>
          </w:p>
        </w:tc>
      </w:tr>
      <w:tr w:rsidR="00415439" w:rsidTr="00D216B3">
        <w:trPr>
          <w:jc w:val="center"/>
        </w:trPr>
        <w:tc>
          <w:tcPr>
            <w:tcW w:w="1368" w:type="dxa"/>
            <w:vAlign w:val="center"/>
          </w:tcPr>
          <w:p w:rsidR="00415439" w:rsidRDefault="00415439" w:rsidP="00D216B3">
            <w:pPr>
              <w:jc w:val="center"/>
            </w:pPr>
            <w:r>
              <w:t>101</w:t>
            </w:r>
          </w:p>
        </w:tc>
        <w:tc>
          <w:tcPr>
            <w:tcW w:w="1368" w:type="dxa"/>
            <w:vAlign w:val="center"/>
          </w:tcPr>
          <w:p w:rsidR="00415439" w:rsidRDefault="00415439" w:rsidP="00D216B3">
            <w:pPr>
              <w:jc w:val="center"/>
            </w:pPr>
            <w:r>
              <w:t>1400</w:t>
            </w:r>
          </w:p>
        </w:tc>
        <w:tc>
          <w:tcPr>
            <w:tcW w:w="1368" w:type="dxa"/>
            <w:vAlign w:val="center"/>
          </w:tcPr>
          <w:p w:rsidR="00415439" w:rsidRDefault="00415439" w:rsidP="00D216B3">
            <w:pPr>
              <w:jc w:val="center"/>
            </w:pPr>
            <w:r>
              <w:t>1020</w:t>
            </w:r>
          </w:p>
        </w:tc>
        <w:tc>
          <w:tcPr>
            <w:tcW w:w="1368" w:type="dxa"/>
            <w:vAlign w:val="center"/>
          </w:tcPr>
          <w:p w:rsidR="00415439" w:rsidRDefault="00415439" w:rsidP="00D216B3">
            <w:pPr>
              <w:jc w:val="center"/>
            </w:pPr>
            <w:r>
              <w:t>380</w:t>
            </w:r>
          </w:p>
        </w:tc>
        <w:tc>
          <w:tcPr>
            <w:tcW w:w="1368" w:type="dxa"/>
            <w:vAlign w:val="center"/>
          </w:tcPr>
          <w:p w:rsidR="00415439" w:rsidRDefault="00415439" w:rsidP="00D216B3">
            <w:pPr>
              <w:jc w:val="center"/>
            </w:pPr>
            <w:r>
              <w:t>200</w:t>
            </w:r>
          </w:p>
        </w:tc>
        <w:tc>
          <w:tcPr>
            <w:tcW w:w="1368" w:type="dxa"/>
            <w:vAlign w:val="center"/>
          </w:tcPr>
          <w:p w:rsidR="00415439" w:rsidRDefault="00415439" w:rsidP="00D216B3">
            <w:pPr>
              <w:jc w:val="center"/>
            </w:pPr>
            <w:r>
              <w:t>70</w:t>
            </w:r>
          </w:p>
        </w:tc>
        <w:tc>
          <w:tcPr>
            <w:tcW w:w="1368" w:type="dxa"/>
            <w:vAlign w:val="center"/>
          </w:tcPr>
          <w:p w:rsidR="00415439" w:rsidRDefault="00415439" w:rsidP="00D216B3">
            <w:pPr>
              <w:jc w:val="center"/>
            </w:pPr>
            <w:r>
              <w:t>130</w:t>
            </w:r>
          </w:p>
        </w:tc>
      </w:tr>
      <w:tr w:rsidR="00415439" w:rsidTr="00D216B3">
        <w:trPr>
          <w:jc w:val="center"/>
        </w:trPr>
        <w:tc>
          <w:tcPr>
            <w:tcW w:w="1368" w:type="dxa"/>
            <w:vAlign w:val="center"/>
          </w:tcPr>
          <w:p w:rsidR="00415439" w:rsidRDefault="00415439" w:rsidP="00D216B3">
            <w:pPr>
              <w:jc w:val="center"/>
            </w:pPr>
            <w:r>
              <w:t>102</w:t>
            </w:r>
          </w:p>
        </w:tc>
        <w:tc>
          <w:tcPr>
            <w:tcW w:w="1368" w:type="dxa"/>
            <w:vAlign w:val="center"/>
          </w:tcPr>
          <w:p w:rsidR="00415439" w:rsidRDefault="00415439" w:rsidP="00D216B3">
            <w:pPr>
              <w:jc w:val="center"/>
            </w:pPr>
            <w:r>
              <w:t>1590</w:t>
            </w:r>
          </w:p>
        </w:tc>
        <w:tc>
          <w:tcPr>
            <w:tcW w:w="1368" w:type="dxa"/>
            <w:vAlign w:val="center"/>
          </w:tcPr>
          <w:p w:rsidR="00415439" w:rsidRDefault="00415439" w:rsidP="00D216B3">
            <w:pPr>
              <w:jc w:val="center"/>
            </w:pPr>
            <w:r>
              <w:t>1100</w:t>
            </w:r>
          </w:p>
        </w:tc>
        <w:tc>
          <w:tcPr>
            <w:tcW w:w="1368" w:type="dxa"/>
            <w:vAlign w:val="center"/>
          </w:tcPr>
          <w:p w:rsidR="00415439" w:rsidRDefault="00415439" w:rsidP="00D216B3">
            <w:pPr>
              <w:jc w:val="center"/>
            </w:pPr>
            <w:r>
              <w:t>490</w:t>
            </w:r>
          </w:p>
        </w:tc>
        <w:tc>
          <w:tcPr>
            <w:tcW w:w="1368" w:type="dxa"/>
            <w:vAlign w:val="center"/>
          </w:tcPr>
          <w:p w:rsidR="00415439" w:rsidRDefault="00415439" w:rsidP="00D216B3">
            <w:pPr>
              <w:jc w:val="center"/>
            </w:pPr>
            <w:r>
              <w:t>190</w:t>
            </w:r>
          </w:p>
        </w:tc>
        <w:tc>
          <w:tcPr>
            <w:tcW w:w="1368" w:type="dxa"/>
            <w:vAlign w:val="center"/>
          </w:tcPr>
          <w:p w:rsidR="00415439" w:rsidRDefault="00415439" w:rsidP="00D216B3">
            <w:pPr>
              <w:jc w:val="center"/>
            </w:pPr>
            <w:r>
              <w:t>80</w:t>
            </w:r>
          </w:p>
        </w:tc>
        <w:tc>
          <w:tcPr>
            <w:tcW w:w="1368" w:type="dxa"/>
            <w:vAlign w:val="center"/>
          </w:tcPr>
          <w:p w:rsidR="00415439" w:rsidRDefault="00415439" w:rsidP="00D216B3">
            <w:pPr>
              <w:jc w:val="center"/>
            </w:pPr>
            <w:r>
              <w:t>110</w:t>
            </w:r>
          </w:p>
        </w:tc>
      </w:tr>
      <w:tr w:rsidR="00415439" w:rsidTr="00D216B3">
        <w:trPr>
          <w:jc w:val="center"/>
        </w:trPr>
        <w:tc>
          <w:tcPr>
            <w:tcW w:w="1368" w:type="dxa"/>
            <w:vAlign w:val="center"/>
          </w:tcPr>
          <w:p w:rsidR="00415439" w:rsidRDefault="00415439" w:rsidP="00D216B3">
            <w:pPr>
              <w:jc w:val="center"/>
            </w:pPr>
            <w:r>
              <w:t>103</w:t>
            </w:r>
          </w:p>
        </w:tc>
        <w:tc>
          <w:tcPr>
            <w:tcW w:w="1368" w:type="dxa"/>
            <w:vAlign w:val="center"/>
          </w:tcPr>
          <w:p w:rsidR="00415439" w:rsidRDefault="00415439" w:rsidP="00D216B3">
            <w:pPr>
              <w:jc w:val="center"/>
            </w:pPr>
            <w:r>
              <w:t>1770</w:t>
            </w:r>
          </w:p>
        </w:tc>
        <w:tc>
          <w:tcPr>
            <w:tcW w:w="1368" w:type="dxa"/>
            <w:vAlign w:val="center"/>
          </w:tcPr>
          <w:p w:rsidR="00415439" w:rsidRDefault="00415439" w:rsidP="00D216B3">
            <w:pPr>
              <w:jc w:val="center"/>
            </w:pPr>
            <w:r>
              <w:t>1190</w:t>
            </w:r>
          </w:p>
        </w:tc>
        <w:tc>
          <w:tcPr>
            <w:tcW w:w="1368" w:type="dxa"/>
            <w:vAlign w:val="center"/>
          </w:tcPr>
          <w:p w:rsidR="00415439" w:rsidRDefault="00415439" w:rsidP="00D216B3">
            <w:pPr>
              <w:jc w:val="center"/>
            </w:pPr>
            <w:r>
              <w:t>580</w:t>
            </w:r>
          </w:p>
        </w:tc>
        <w:tc>
          <w:tcPr>
            <w:tcW w:w="1368" w:type="dxa"/>
            <w:vAlign w:val="center"/>
          </w:tcPr>
          <w:p w:rsidR="00415439" w:rsidRDefault="00415439" w:rsidP="00D216B3">
            <w:pPr>
              <w:jc w:val="center"/>
            </w:pPr>
            <w:r>
              <w:t>180</w:t>
            </w:r>
          </w:p>
        </w:tc>
        <w:tc>
          <w:tcPr>
            <w:tcW w:w="1368" w:type="dxa"/>
            <w:vAlign w:val="center"/>
          </w:tcPr>
          <w:p w:rsidR="00415439" w:rsidRDefault="00415439" w:rsidP="00D216B3">
            <w:pPr>
              <w:jc w:val="center"/>
            </w:pPr>
            <w:r>
              <w:t>90</w:t>
            </w:r>
          </w:p>
        </w:tc>
        <w:tc>
          <w:tcPr>
            <w:tcW w:w="1368" w:type="dxa"/>
            <w:vAlign w:val="center"/>
          </w:tcPr>
          <w:p w:rsidR="00415439" w:rsidRDefault="00415439" w:rsidP="00D216B3">
            <w:pPr>
              <w:jc w:val="center"/>
            </w:pPr>
            <w:r>
              <w:t>90</w:t>
            </w:r>
          </w:p>
        </w:tc>
      </w:tr>
      <w:tr w:rsidR="00415439" w:rsidTr="00D216B3">
        <w:trPr>
          <w:jc w:val="center"/>
        </w:trPr>
        <w:tc>
          <w:tcPr>
            <w:tcW w:w="1368" w:type="dxa"/>
            <w:vAlign w:val="center"/>
          </w:tcPr>
          <w:p w:rsidR="00415439" w:rsidRDefault="00415439" w:rsidP="00D216B3">
            <w:pPr>
              <w:jc w:val="center"/>
            </w:pPr>
            <w:r>
              <w:t>104</w:t>
            </w:r>
          </w:p>
        </w:tc>
        <w:tc>
          <w:tcPr>
            <w:tcW w:w="1368" w:type="dxa"/>
            <w:vAlign w:val="center"/>
          </w:tcPr>
          <w:p w:rsidR="00415439" w:rsidRDefault="00415439" w:rsidP="00D216B3">
            <w:pPr>
              <w:jc w:val="center"/>
            </w:pPr>
            <w:r>
              <w:t>1940</w:t>
            </w:r>
          </w:p>
        </w:tc>
        <w:tc>
          <w:tcPr>
            <w:tcW w:w="1368" w:type="dxa"/>
            <w:vAlign w:val="center"/>
          </w:tcPr>
          <w:p w:rsidR="00415439" w:rsidRDefault="00415439" w:rsidP="00D216B3">
            <w:pPr>
              <w:jc w:val="center"/>
            </w:pPr>
            <w:r>
              <w:t>1290</w:t>
            </w:r>
          </w:p>
        </w:tc>
        <w:tc>
          <w:tcPr>
            <w:tcW w:w="1368" w:type="dxa"/>
            <w:vAlign w:val="center"/>
          </w:tcPr>
          <w:p w:rsidR="00415439" w:rsidRDefault="00415439" w:rsidP="00D216B3">
            <w:pPr>
              <w:jc w:val="center"/>
            </w:pPr>
            <w:r>
              <w:t>650</w:t>
            </w:r>
          </w:p>
        </w:tc>
        <w:tc>
          <w:tcPr>
            <w:tcW w:w="1368" w:type="dxa"/>
            <w:vAlign w:val="center"/>
          </w:tcPr>
          <w:p w:rsidR="00415439" w:rsidRDefault="00415439" w:rsidP="00D216B3">
            <w:pPr>
              <w:jc w:val="center"/>
            </w:pPr>
            <w:r>
              <w:t>170</w:t>
            </w:r>
          </w:p>
        </w:tc>
        <w:tc>
          <w:tcPr>
            <w:tcW w:w="1368" w:type="dxa"/>
            <w:vAlign w:val="center"/>
          </w:tcPr>
          <w:p w:rsidR="00415439" w:rsidRDefault="00415439" w:rsidP="00D216B3">
            <w:pPr>
              <w:jc w:val="center"/>
            </w:pPr>
            <w:r>
              <w:t>100</w:t>
            </w:r>
          </w:p>
        </w:tc>
        <w:tc>
          <w:tcPr>
            <w:tcW w:w="1368" w:type="dxa"/>
            <w:vAlign w:val="center"/>
          </w:tcPr>
          <w:p w:rsidR="00415439" w:rsidRDefault="00415439" w:rsidP="00D216B3">
            <w:pPr>
              <w:jc w:val="center"/>
            </w:pPr>
            <w:r>
              <w:t>70</w:t>
            </w:r>
          </w:p>
        </w:tc>
      </w:tr>
      <w:tr w:rsidR="00415439" w:rsidTr="00D216B3">
        <w:trPr>
          <w:jc w:val="center"/>
        </w:trPr>
        <w:tc>
          <w:tcPr>
            <w:tcW w:w="1368" w:type="dxa"/>
            <w:vAlign w:val="center"/>
          </w:tcPr>
          <w:p w:rsidR="00415439" w:rsidRDefault="00415439" w:rsidP="00D216B3">
            <w:pPr>
              <w:jc w:val="center"/>
            </w:pPr>
            <w:r>
              <w:t>105</w:t>
            </w:r>
          </w:p>
        </w:tc>
        <w:tc>
          <w:tcPr>
            <w:tcW w:w="1368" w:type="dxa"/>
            <w:vAlign w:val="center"/>
          </w:tcPr>
          <w:p w:rsidR="00415439" w:rsidRDefault="00415439" w:rsidP="00D216B3">
            <w:pPr>
              <w:jc w:val="center"/>
            </w:pPr>
            <w:r>
              <w:t>2100</w:t>
            </w:r>
          </w:p>
        </w:tc>
        <w:tc>
          <w:tcPr>
            <w:tcW w:w="1368" w:type="dxa"/>
            <w:vAlign w:val="center"/>
          </w:tcPr>
          <w:p w:rsidR="00415439" w:rsidRDefault="00415439" w:rsidP="00D216B3">
            <w:pPr>
              <w:jc w:val="center"/>
            </w:pPr>
            <w:r>
              <w:t>1400</w:t>
            </w:r>
          </w:p>
        </w:tc>
        <w:tc>
          <w:tcPr>
            <w:tcW w:w="1368" w:type="dxa"/>
            <w:vAlign w:val="center"/>
          </w:tcPr>
          <w:p w:rsidR="00415439" w:rsidRDefault="00415439" w:rsidP="00D216B3">
            <w:pPr>
              <w:jc w:val="center"/>
            </w:pPr>
            <w:r>
              <w:t>700</w:t>
            </w:r>
          </w:p>
        </w:tc>
        <w:tc>
          <w:tcPr>
            <w:tcW w:w="1368" w:type="dxa"/>
            <w:vAlign w:val="center"/>
          </w:tcPr>
          <w:p w:rsidR="00415439" w:rsidRDefault="00415439" w:rsidP="00D216B3">
            <w:pPr>
              <w:jc w:val="center"/>
            </w:pPr>
            <w:r>
              <w:t>160</w:t>
            </w:r>
          </w:p>
        </w:tc>
        <w:tc>
          <w:tcPr>
            <w:tcW w:w="1368" w:type="dxa"/>
            <w:vAlign w:val="center"/>
          </w:tcPr>
          <w:p w:rsidR="00415439" w:rsidRDefault="00415439" w:rsidP="00D216B3">
            <w:pPr>
              <w:jc w:val="center"/>
            </w:pPr>
            <w:r>
              <w:t>110</w:t>
            </w:r>
          </w:p>
        </w:tc>
        <w:tc>
          <w:tcPr>
            <w:tcW w:w="1368" w:type="dxa"/>
            <w:vAlign w:val="center"/>
          </w:tcPr>
          <w:p w:rsidR="00415439" w:rsidRDefault="00415439" w:rsidP="00D216B3">
            <w:pPr>
              <w:jc w:val="center"/>
            </w:pPr>
            <w:r>
              <w:t>50</w:t>
            </w:r>
          </w:p>
        </w:tc>
      </w:tr>
      <w:tr w:rsidR="00415439" w:rsidTr="00D216B3">
        <w:trPr>
          <w:jc w:val="center"/>
        </w:trPr>
        <w:tc>
          <w:tcPr>
            <w:tcW w:w="1368" w:type="dxa"/>
            <w:vAlign w:val="center"/>
          </w:tcPr>
          <w:p w:rsidR="00415439" w:rsidRDefault="00415439" w:rsidP="00D216B3">
            <w:pPr>
              <w:jc w:val="center"/>
            </w:pPr>
            <w:r>
              <w:t>106</w:t>
            </w:r>
          </w:p>
        </w:tc>
        <w:tc>
          <w:tcPr>
            <w:tcW w:w="1368" w:type="dxa"/>
            <w:vAlign w:val="center"/>
          </w:tcPr>
          <w:p w:rsidR="00415439" w:rsidRDefault="00415439" w:rsidP="00D216B3">
            <w:pPr>
              <w:jc w:val="center"/>
            </w:pPr>
            <w:r>
              <w:t>2250</w:t>
            </w:r>
          </w:p>
        </w:tc>
        <w:tc>
          <w:tcPr>
            <w:tcW w:w="1368" w:type="dxa"/>
            <w:vAlign w:val="center"/>
          </w:tcPr>
          <w:p w:rsidR="00415439" w:rsidRDefault="00415439" w:rsidP="00D216B3">
            <w:pPr>
              <w:jc w:val="center"/>
            </w:pPr>
            <w:r>
              <w:t>1520</w:t>
            </w:r>
          </w:p>
        </w:tc>
        <w:tc>
          <w:tcPr>
            <w:tcW w:w="1368" w:type="dxa"/>
            <w:vAlign w:val="center"/>
          </w:tcPr>
          <w:p w:rsidR="00415439" w:rsidRDefault="00415439" w:rsidP="00D216B3">
            <w:pPr>
              <w:jc w:val="center"/>
            </w:pPr>
            <w:r>
              <w:t>730</w:t>
            </w:r>
          </w:p>
        </w:tc>
        <w:tc>
          <w:tcPr>
            <w:tcW w:w="1368" w:type="dxa"/>
            <w:vAlign w:val="center"/>
          </w:tcPr>
          <w:p w:rsidR="00415439" w:rsidRDefault="00415439" w:rsidP="00D216B3">
            <w:pPr>
              <w:jc w:val="center"/>
            </w:pPr>
            <w:r>
              <w:t>150</w:t>
            </w:r>
          </w:p>
        </w:tc>
        <w:tc>
          <w:tcPr>
            <w:tcW w:w="1368" w:type="dxa"/>
            <w:vAlign w:val="center"/>
          </w:tcPr>
          <w:p w:rsidR="00415439" w:rsidRDefault="00415439" w:rsidP="00D216B3">
            <w:pPr>
              <w:jc w:val="center"/>
            </w:pPr>
            <w:r>
              <w:t>120</w:t>
            </w:r>
          </w:p>
        </w:tc>
        <w:tc>
          <w:tcPr>
            <w:tcW w:w="1368" w:type="dxa"/>
            <w:vAlign w:val="center"/>
          </w:tcPr>
          <w:p w:rsidR="00415439" w:rsidRDefault="00415439" w:rsidP="00D216B3">
            <w:pPr>
              <w:jc w:val="center"/>
            </w:pPr>
            <w:r>
              <w:t>30</w:t>
            </w:r>
          </w:p>
        </w:tc>
      </w:tr>
      <w:tr w:rsidR="00415439" w:rsidTr="00D216B3">
        <w:trPr>
          <w:jc w:val="center"/>
        </w:trPr>
        <w:tc>
          <w:tcPr>
            <w:tcW w:w="1368" w:type="dxa"/>
            <w:vAlign w:val="center"/>
          </w:tcPr>
          <w:p w:rsidR="00415439" w:rsidRDefault="00415439" w:rsidP="00D216B3">
            <w:pPr>
              <w:jc w:val="center"/>
            </w:pPr>
            <w:r>
              <w:t>107</w:t>
            </w:r>
          </w:p>
        </w:tc>
        <w:tc>
          <w:tcPr>
            <w:tcW w:w="1368" w:type="dxa"/>
            <w:vAlign w:val="center"/>
          </w:tcPr>
          <w:p w:rsidR="00415439" w:rsidRDefault="00415439" w:rsidP="00D216B3">
            <w:pPr>
              <w:jc w:val="center"/>
            </w:pPr>
            <w:r>
              <w:t>2390</w:t>
            </w:r>
          </w:p>
        </w:tc>
        <w:tc>
          <w:tcPr>
            <w:tcW w:w="1368" w:type="dxa"/>
            <w:vAlign w:val="center"/>
          </w:tcPr>
          <w:p w:rsidR="00415439" w:rsidRDefault="00415439" w:rsidP="00D216B3">
            <w:pPr>
              <w:jc w:val="center"/>
            </w:pPr>
            <w:r>
              <w:t>1650</w:t>
            </w:r>
          </w:p>
        </w:tc>
        <w:tc>
          <w:tcPr>
            <w:tcW w:w="1368" w:type="dxa"/>
            <w:vAlign w:val="center"/>
          </w:tcPr>
          <w:p w:rsidR="00415439" w:rsidRDefault="00415439" w:rsidP="00D216B3">
            <w:pPr>
              <w:jc w:val="center"/>
            </w:pPr>
            <w:r>
              <w:t>740</w:t>
            </w:r>
          </w:p>
        </w:tc>
        <w:tc>
          <w:tcPr>
            <w:tcW w:w="1368" w:type="dxa"/>
            <w:vAlign w:val="center"/>
          </w:tcPr>
          <w:p w:rsidR="00415439" w:rsidRDefault="00415439" w:rsidP="00D216B3">
            <w:pPr>
              <w:jc w:val="center"/>
            </w:pPr>
            <w:r>
              <w:t>140</w:t>
            </w:r>
          </w:p>
        </w:tc>
        <w:tc>
          <w:tcPr>
            <w:tcW w:w="1368" w:type="dxa"/>
            <w:vAlign w:val="center"/>
          </w:tcPr>
          <w:p w:rsidR="00415439" w:rsidRDefault="00415439" w:rsidP="00D216B3">
            <w:pPr>
              <w:jc w:val="center"/>
            </w:pPr>
            <w:r>
              <w:t>130</w:t>
            </w:r>
          </w:p>
        </w:tc>
        <w:tc>
          <w:tcPr>
            <w:tcW w:w="1368" w:type="dxa"/>
            <w:vAlign w:val="center"/>
          </w:tcPr>
          <w:p w:rsidR="00415439" w:rsidRDefault="00415439" w:rsidP="00D216B3">
            <w:pPr>
              <w:jc w:val="center"/>
            </w:pPr>
            <w:r>
              <w:t>10</w:t>
            </w:r>
          </w:p>
        </w:tc>
      </w:tr>
      <w:tr w:rsidR="00415439" w:rsidTr="00D216B3">
        <w:trPr>
          <w:jc w:val="center"/>
        </w:trPr>
        <w:tc>
          <w:tcPr>
            <w:tcW w:w="1368" w:type="dxa"/>
            <w:vAlign w:val="center"/>
          </w:tcPr>
          <w:p w:rsidR="00415439" w:rsidRDefault="00415439" w:rsidP="00D216B3">
            <w:pPr>
              <w:jc w:val="center"/>
            </w:pPr>
            <w:r>
              <w:t>108</w:t>
            </w:r>
          </w:p>
        </w:tc>
        <w:tc>
          <w:tcPr>
            <w:tcW w:w="1368" w:type="dxa"/>
            <w:vAlign w:val="center"/>
          </w:tcPr>
          <w:p w:rsidR="00415439" w:rsidRDefault="00415439" w:rsidP="00D216B3">
            <w:pPr>
              <w:jc w:val="center"/>
            </w:pPr>
            <w:r>
              <w:t>2520</w:t>
            </w:r>
          </w:p>
        </w:tc>
        <w:tc>
          <w:tcPr>
            <w:tcW w:w="1368" w:type="dxa"/>
            <w:vAlign w:val="center"/>
          </w:tcPr>
          <w:p w:rsidR="00415439" w:rsidRDefault="00415439" w:rsidP="00D216B3">
            <w:pPr>
              <w:jc w:val="center"/>
            </w:pPr>
            <w:r>
              <w:t>1790</w:t>
            </w:r>
          </w:p>
        </w:tc>
        <w:tc>
          <w:tcPr>
            <w:tcW w:w="1368" w:type="dxa"/>
            <w:vAlign w:val="center"/>
          </w:tcPr>
          <w:p w:rsidR="00415439" w:rsidRDefault="00415439" w:rsidP="00D216B3">
            <w:pPr>
              <w:jc w:val="center"/>
            </w:pPr>
            <w:r>
              <w:t>730</w:t>
            </w:r>
          </w:p>
        </w:tc>
        <w:tc>
          <w:tcPr>
            <w:tcW w:w="1368" w:type="dxa"/>
            <w:vAlign w:val="center"/>
          </w:tcPr>
          <w:p w:rsidR="00415439" w:rsidRDefault="00415439" w:rsidP="00D216B3">
            <w:pPr>
              <w:jc w:val="center"/>
            </w:pPr>
            <w:r>
              <w:t>130</w:t>
            </w:r>
          </w:p>
        </w:tc>
        <w:tc>
          <w:tcPr>
            <w:tcW w:w="1368" w:type="dxa"/>
            <w:vAlign w:val="center"/>
          </w:tcPr>
          <w:p w:rsidR="00415439" w:rsidRDefault="00415439" w:rsidP="00D216B3">
            <w:pPr>
              <w:jc w:val="center"/>
            </w:pPr>
            <w:r>
              <w:t>140</w:t>
            </w:r>
          </w:p>
        </w:tc>
        <w:tc>
          <w:tcPr>
            <w:tcW w:w="1368" w:type="dxa"/>
            <w:vAlign w:val="center"/>
          </w:tcPr>
          <w:p w:rsidR="00415439" w:rsidRDefault="00415439" w:rsidP="00D216B3">
            <w:pPr>
              <w:jc w:val="center"/>
            </w:pPr>
            <w:r>
              <w:t>-10</w:t>
            </w:r>
          </w:p>
        </w:tc>
      </w:tr>
      <w:tr w:rsidR="00415439" w:rsidTr="00D216B3">
        <w:trPr>
          <w:jc w:val="center"/>
        </w:trPr>
        <w:tc>
          <w:tcPr>
            <w:tcW w:w="1368" w:type="dxa"/>
            <w:vAlign w:val="center"/>
          </w:tcPr>
          <w:p w:rsidR="00415439" w:rsidRDefault="00415439" w:rsidP="00D216B3">
            <w:pPr>
              <w:jc w:val="center"/>
            </w:pPr>
            <w:r>
              <w:t>109</w:t>
            </w:r>
          </w:p>
        </w:tc>
        <w:tc>
          <w:tcPr>
            <w:tcW w:w="1368" w:type="dxa"/>
            <w:vAlign w:val="center"/>
          </w:tcPr>
          <w:p w:rsidR="00415439" w:rsidRDefault="00415439" w:rsidP="00D216B3">
            <w:pPr>
              <w:jc w:val="center"/>
            </w:pPr>
            <w:r>
              <w:t>2640</w:t>
            </w:r>
          </w:p>
        </w:tc>
        <w:tc>
          <w:tcPr>
            <w:tcW w:w="1368" w:type="dxa"/>
            <w:vAlign w:val="center"/>
          </w:tcPr>
          <w:p w:rsidR="00415439" w:rsidRDefault="00415439" w:rsidP="00D216B3">
            <w:pPr>
              <w:jc w:val="center"/>
            </w:pPr>
            <w:r>
              <w:t>1940</w:t>
            </w:r>
          </w:p>
        </w:tc>
        <w:tc>
          <w:tcPr>
            <w:tcW w:w="1368" w:type="dxa"/>
            <w:vAlign w:val="center"/>
          </w:tcPr>
          <w:p w:rsidR="00415439" w:rsidRDefault="00415439" w:rsidP="00D216B3">
            <w:pPr>
              <w:jc w:val="center"/>
            </w:pPr>
            <w:r>
              <w:t>700</w:t>
            </w:r>
          </w:p>
        </w:tc>
        <w:tc>
          <w:tcPr>
            <w:tcW w:w="1368" w:type="dxa"/>
            <w:vAlign w:val="center"/>
          </w:tcPr>
          <w:p w:rsidR="00415439" w:rsidRDefault="00415439" w:rsidP="00D216B3">
            <w:pPr>
              <w:jc w:val="center"/>
            </w:pPr>
            <w:r>
              <w:t>120</w:t>
            </w:r>
          </w:p>
        </w:tc>
        <w:tc>
          <w:tcPr>
            <w:tcW w:w="1368" w:type="dxa"/>
            <w:vAlign w:val="center"/>
          </w:tcPr>
          <w:p w:rsidR="00415439" w:rsidRDefault="00415439" w:rsidP="00D216B3">
            <w:pPr>
              <w:jc w:val="center"/>
            </w:pPr>
            <w:r>
              <w:t>150</w:t>
            </w:r>
          </w:p>
        </w:tc>
        <w:tc>
          <w:tcPr>
            <w:tcW w:w="1368" w:type="dxa"/>
            <w:vAlign w:val="center"/>
          </w:tcPr>
          <w:p w:rsidR="00415439" w:rsidRDefault="00415439" w:rsidP="00D216B3">
            <w:pPr>
              <w:jc w:val="center"/>
            </w:pPr>
            <w:r>
              <w:t>-30</w:t>
            </w:r>
          </w:p>
        </w:tc>
      </w:tr>
      <w:tr w:rsidR="00415439" w:rsidTr="00D216B3">
        <w:trPr>
          <w:jc w:val="center"/>
        </w:trPr>
        <w:tc>
          <w:tcPr>
            <w:tcW w:w="1368" w:type="dxa"/>
            <w:vAlign w:val="center"/>
          </w:tcPr>
          <w:p w:rsidR="00415439" w:rsidRDefault="00415439" w:rsidP="00D216B3">
            <w:pPr>
              <w:jc w:val="center"/>
            </w:pPr>
            <w:r>
              <w:t>110</w:t>
            </w:r>
          </w:p>
        </w:tc>
        <w:tc>
          <w:tcPr>
            <w:tcW w:w="1368" w:type="dxa"/>
            <w:vAlign w:val="center"/>
          </w:tcPr>
          <w:p w:rsidR="00415439" w:rsidRDefault="00415439" w:rsidP="00D216B3">
            <w:pPr>
              <w:jc w:val="center"/>
            </w:pPr>
            <w:r>
              <w:t>2750</w:t>
            </w:r>
          </w:p>
        </w:tc>
        <w:tc>
          <w:tcPr>
            <w:tcW w:w="1368" w:type="dxa"/>
            <w:vAlign w:val="center"/>
          </w:tcPr>
          <w:p w:rsidR="00415439" w:rsidRDefault="00415439" w:rsidP="00D216B3">
            <w:pPr>
              <w:jc w:val="center"/>
            </w:pPr>
            <w:r>
              <w:t>2100</w:t>
            </w:r>
          </w:p>
        </w:tc>
        <w:tc>
          <w:tcPr>
            <w:tcW w:w="1368" w:type="dxa"/>
            <w:vAlign w:val="center"/>
          </w:tcPr>
          <w:p w:rsidR="00415439" w:rsidRDefault="00415439" w:rsidP="00D216B3">
            <w:pPr>
              <w:jc w:val="center"/>
            </w:pPr>
            <w:r>
              <w:t>650</w:t>
            </w:r>
          </w:p>
        </w:tc>
        <w:tc>
          <w:tcPr>
            <w:tcW w:w="1368" w:type="dxa"/>
            <w:vAlign w:val="center"/>
          </w:tcPr>
          <w:p w:rsidR="00415439" w:rsidRDefault="00415439" w:rsidP="00D216B3">
            <w:pPr>
              <w:jc w:val="center"/>
            </w:pPr>
            <w:r>
              <w:t>110</w:t>
            </w:r>
          </w:p>
        </w:tc>
        <w:tc>
          <w:tcPr>
            <w:tcW w:w="1368" w:type="dxa"/>
            <w:vAlign w:val="center"/>
          </w:tcPr>
          <w:p w:rsidR="00415439" w:rsidRDefault="00415439" w:rsidP="00D216B3">
            <w:pPr>
              <w:jc w:val="center"/>
            </w:pPr>
            <w:r>
              <w:t>160</w:t>
            </w:r>
          </w:p>
        </w:tc>
        <w:tc>
          <w:tcPr>
            <w:tcW w:w="1368" w:type="dxa"/>
            <w:vAlign w:val="center"/>
          </w:tcPr>
          <w:p w:rsidR="00415439" w:rsidRDefault="00415439" w:rsidP="00D216B3">
            <w:pPr>
              <w:jc w:val="center"/>
            </w:pPr>
            <w:r>
              <w:t>-50</w:t>
            </w:r>
          </w:p>
        </w:tc>
      </w:tr>
    </w:tbl>
    <w:p w:rsidR="00415439" w:rsidRPr="00822CB6" w:rsidRDefault="00415439" w:rsidP="00415439">
      <w:pPr>
        <w:ind w:left="720"/>
      </w:pPr>
    </w:p>
    <w:p w:rsidR="00415439" w:rsidRDefault="00415439" w:rsidP="00415439">
      <w:pPr>
        <w:jc w:val="center"/>
      </w:pPr>
    </w:p>
    <w:p w:rsidR="00415439" w:rsidRDefault="00415439" w:rsidP="00415439">
      <w:pPr>
        <w:numPr>
          <w:ilvl w:val="1"/>
          <w:numId w:val="1"/>
        </w:numPr>
        <w:tabs>
          <w:tab w:val="clear" w:pos="1440"/>
          <w:tab w:val="num" w:pos="1080"/>
        </w:tabs>
        <w:ind w:left="1080"/>
      </w:pPr>
      <w:r>
        <w:t xml:space="preserve">Net benefits are maximized at </w:t>
      </w:r>
      <w:r w:rsidRPr="0096026A">
        <w:rPr>
          <w:i/>
        </w:rPr>
        <w:t>Q</w:t>
      </w:r>
      <w:r>
        <w:t xml:space="preserve"> = 107. </w:t>
      </w:r>
    </w:p>
    <w:p w:rsidR="00415439" w:rsidRDefault="00415439" w:rsidP="00415439">
      <w:pPr>
        <w:numPr>
          <w:ilvl w:val="1"/>
          <w:numId w:val="1"/>
        </w:numPr>
        <w:tabs>
          <w:tab w:val="clear" w:pos="1440"/>
          <w:tab w:val="num" w:pos="1080"/>
        </w:tabs>
        <w:ind w:left="1080"/>
      </w:pPr>
      <w:r>
        <w:t>Marginal cost is slightly smaller than marginal benefit (</w:t>
      </w:r>
      <w:r w:rsidRPr="0096026A">
        <w:rPr>
          <w:i/>
        </w:rPr>
        <w:t>MC</w:t>
      </w:r>
      <w:r>
        <w:t xml:space="preserve"> = 130 and </w:t>
      </w:r>
      <w:r w:rsidRPr="0096026A">
        <w:rPr>
          <w:i/>
        </w:rPr>
        <w:t>MB</w:t>
      </w:r>
      <w:r>
        <w:t xml:space="preserve"> = 140). This is due to the discrete nature of the control variable.</w:t>
      </w:r>
    </w:p>
    <w:p w:rsidR="00415439" w:rsidRDefault="00415439" w:rsidP="00415439">
      <w:pPr>
        <w:ind w:left="360"/>
        <w:jc w:val="center"/>
      </w:pPr>
    </w:p>
    <w:p w:rsidR="00415439" w:rsidRDefault="00415439" w:rsidP="00415439">
      <w:pPr>
        <w:numPr>
          <w:ilvl w:val="0"/>
          <w:numId w:val="1"/>
        </w:numPr>
        <w:tabs>
          <w:tab w:val="clear" w:pos="1080"/>
          <w:tab w:val="num" w:pos="720"/>
        </w:tabs>
        <w:ind w:left="720"/>
      </w:pPr>
    </w:p>
    <w:p w:rsidR="00415439" w:rsidRDefault="00415439" w:rsidP="00415439">
      <w:pPr>
        <w:numPr>
          <w:ilvl w:val="1"/>
          <w:numId w:val="1"/>
        </w:numPr>
        <w:tabs>
          <w:tab w:val="clear" w:pos="1440"/>
          <w:tab w:val="num" w:pos="1080"/>
        </w:tabs>
        <w:ind w:left="1080"/>
      </w:pPr>
      <w:r>
        <w:t>The net present value of attending school is the present value of the benefits derived from attending school (including the stream of higher earnings and the value to you of the work environment and prestige that your education provides), minus the opportunity cost of attending school. As noted in the text, the opportunity cost of attending school is generally greater than the cost of books and tuition. It is rational for an individual to enroll in graduate school when his or her net present value is greater than zero.</w:t>
      </w:r>
    </w:p>
    <w:p w:rsidR="00415439" w:rsidRDefault="00415439" w:rsidP="00415439">
      <w:pPr>
        <w:numPr>
          <w:ilvl w:val="1"/>
          <w:numId w:val="1"/>
        </w:numPr>
        <w:tabs>
          <w:tab w:val="clear" w:pos="1440"/>
          <w:tab w:val="num" w:pos="1080"/>
        </w:tabs>
        <w:ind w:left="1080"/>
      </w:pPr>
      <w:r>
        <w:t>Since this decreases the opportunity cost of getting an M.B.A., one would expect more students to apply for admission into M.B.A. Programs.</w:t>
      </w:r>
    </w:p>
    <w:p w:rsidR="00415439" w:rsidRDefault="00415439" w:rsidP="00415439"/>
    <w:p w:rsidR="00415439" w:rsidRDefault="00415439" w:rsidP="00415439">
      <w:pPr>
        <w:numPr>
          <w:ilvl w:val="0"/>
          <w:numId w:val="1"/>
        </w:numPr>
        <w:tabs>
          <w:tab w:val="clear" w:pos="1080"/>
          <w:tab w:val="num" w:pos="720"/>
        </w:tabs>
        <w:ind w:left="720"/>
      </w:pPr>
    </w:p>
    <w:p w:rsidR="00415439" w:rsidRDefault="00415439" w:rsidP="00415439">
      <w:pPr>
        <w:numPr>
          <w:ilvl w:val="1"/>
          <w:numId w:val="1"/>
        </w:numPr>
        <w:tabs>
          <w:tab w:val="clear" w:pos="1440"/>
          <w:tab w:val="num" w:pos="1080"/>
        </w:tabs>
        <w:ind w:left="1080"/>
      </w:pPr>
      <w:r>
        <w:t>Her accounting profits are $170,000. These are computed as the difference between revenues ($200,000) and explicit costs ($30,000).</w:t>
      </w:r>
    </w:p>
    <w:p w:rsidR="00415439" w:rsidRDefault="00415439" w:rsidP="00415439">
      <w:pPr>
        <w:numPr>
          <w:ilvl w:val="1"/>
          <w:numId w:val="1"/>
        </w:numPr>
        <w:tabs>
          <w:tab w:val="clear" w:pos="1440"/>
          <w:tab w:val="num" w:pos="1080"/>
        </w:tabs>
        <w:ind w:left="1080"/>
      </w:pPr>
      <w:r>
        <w:t xml:space="preserve">By working as a painter, Jaynet gives up the $110,000 she could have earned under her next best alternative. This implicit cost of $110,000 is in addition to the $30,000 in explicit costs. Since her economic costs are $140,000, her economic profits are $200,000 - $140,000 = $60,000. </w:t>
      </w:r>
    </w:p>
    <w:p w:rsidR="00415439" w:rsidRDefault="00415439" w:rsidP="00415439">
      <w:pPr>
        <w:pStyle w:val="ListParagraph"/>
        <w:numPr>
          <w:ilvl w:val="0"/>
          <w:numId w:val="1"/>
        </w:numPr>
      </w:pPr>
    </w:p>
    <w:p w:rsidR="00415439" w:rsidRPr="0078162D" w:rsidRDefault="00415439" w:rsidP="00415439">
      <w:pPr>
        <w:pStyle w:val="ListParagraph"/>
        <w:numPr>
          <w:ilvl w:val="0"/>
          <w:numId w:val="2"/>
        </w:numPr>
        <w:ind w:hanging="360"/>
        <w:rPr>
          <w:rFonts w:ascii="Times New Roman" w:hAnsi="Times New Roman"/>
          <w:sz w:val="24"/>
          <w:szCs w:val="24"/>
        </w:rPr>
      </w:pPr>
      <w:r w:rsidRPr="0078162D">
        <w:rPr>
          <w:rFonts w:ascii="Times New Roman" w:hAnsi="Times New Roman"/>
          <w:sz w:val="24"/>
          <w:szCs w:val="24"/>
        </w:rPr>
        <w:t xml:space="preserve">Total benefit when </w:t>
      </w:r>
      <w:r w:rsidRPr="00722C69">
        <w:rPr>
          <w:rFonts w:ascii="Times New Roman" w:hAnsi="Times New Roman"/>
          <w:i/>
          <w:sz w:val="24"/>
          <w:szCs w:val="24"/>
        </w:rPr>
        <w:t>Q</w:t>
      </w:r>
      <w:r>
        <w:rPr>
          <w:rFonts w:ascii="Times New Roman" w:hAnsi="Times New Roman"/>
          <w:sz w:val="24"/>
          <w:szCs w:val="24"/>
        </w:rPr>
        <w:t xml:space="preserve"> = 2 </w:t>
      </w:r>
      <w:r w:rsidRPr="0078162D">
        <w:rPr>
          <w:rFonts w:ascii="Times New Roman" w:hAnsi="Times New Roman"/>
          <w:sz w:val="24"/>
          <w:szCs w:val="24"/>
        </w:rPr>
        <w:t>is</w:t>
      </w:r>
      <w:r>
        <w:rPr>
          <w:rFonts w:ascii="Times New Roman" w:hAnsi="Times New Roman"/>
          <w:sz w:val="24"/>
          <w:szCs w:val="24"/>
        </w:rPr>
        <w:t xml:space="preserve"> B(2) = 20(2) – 2*2</w:t>
      </w:r>
      <w:r>
        <w:rPr>
          <w:rFonts w:ascii="Times New Roman" w:hAnsi="Times New Roman"/>
          <w:sz w:val="24"/>
          <w:szCs w:val="24"/>
          <w:vertAlign w:val="superscript"/>
        </w:rPr>
        <w:t>2</w:t>
      </w:r>
      <w:r>
        <w:rPr>
          <w:rFonts w:ascii="Times New Roman" w:hAnsi="Times New Roman"/>
          <w:sz w:val="24"/>
          <w:szCs w:val="24"/>
        </w:rPr>
        <w:t xml:space="preserve"> = 32.</w:t>
      </w:r>
      <w:r w:rsidRPr="0078162D">
        <w:rPr>
          <w:rFonts w:ascii="Times New Roman" w:hAnsi="Times New Roman"/>
          <w:sz w:val="24"/>
          <w:szCs w:val="24"/>
        </w:rPr>
        <w:t xml:space="preserve"> When</w:t>
      </w:r>
      <w:r>
        <w:rPr>
          <w:rFonts w:ascii="Times New Roman" w:hAnsi="Times New Roman"/>
          <w:sz w:val="24"/>
          <w:szCs w:val="24"/>
        </w:rPr>
        <w:t xml:space="preserve"> </w:t>
      </w:r>
      <w:r w:rsidRPr="00722C69">
        <w:rPr>
          <w:rFonts w:ascii="Times New Roman" w:hAnsi="Times New Roman"/>
          <w:i/>
          <w:sz w:val="24"/>
          <w:szCs w:val="24"/>
        </w:rPr>
        <w:t>Q</w:t>
      </w:r>
      <w:r>
        <w:rPr>
          <w:rFonts w:ascii="Times New Roman" w:hAnsi="Times New Roman"/>
          <w:sz w:val="24"/>
          <w:szCs w:val="24"/>
        </w:rPr>
        <w:t xml:space="preserve"> = 10, B(10) = 20(10) – 2*10</w:t>
      </w:r>
      <w:r>
        <w:rPr>
          <w:rFonts w:ascii="Times New Roman" w:hAnsi="Times New Roman"/>
          <w:sz w:val="24"/>
          <w:szCs w:val="24"/>
          <w:vertAlign w:val="superscript"/>
        </w:rPr>
        <w:t>2</w:t>
      </w:r>
      <w:r>
        <w:rPr>
          <w:rFonts w:ascii="Times New Roman" w:hAnsi="Times New Roman"/>
          <w:sz w:val="24"/>
          <w:szCs w:val="24"/>
        </w:rPr>
        <w:t xml:space="preserve"> = 0.</w:t>
      </w:r>
    </w:p>
    <w:p w:rsidR="00415439" w:rsidRPr="0078162D" w:rsidRDefault="00415439" w:rsidP="00415439">
      <w:pPr>
        <w:pStyle w:val="ListParagraph"/>
        <w:numPr>
          <w:ilvl w:val="0"/>
          <w:numId w:val="2"/>
        </w:numPr>
        <w:ind w:hanging="360"/>
        <w:rPr>
          <w:rFonts w:ascii="Times New Roman" w:hAnsi="Times New Roman"/>
          <w:sz w:val="24"/>
          <w:szCs w:val="24"/>
        </w:rPr>
      </w:pPr>
      <w:r w:rsidRPr="0078162D">
        <w:rPr>
          <w:rFonts w:ascii="Times New Roman" w:hAnsi="Times New Roman"/>
          <w:sz w:val="24"/>
          <w:szCs w:val="24"/>
        </w:rPr>
        <w:lastRenderedPageBreak/>
        <w:t xml:space="preserve">Marginal benefit when </w:t>
      </w:r>
      <w:r w:rsidRPr="00722C69">
        <w:rPr>
          <w:rFonts w:ascii="Times New Roman" w:hAnsi="Times New Roman"/>
          <w:i/>
          <w:sz w:val="24"/>
          <w:szCs w:val="24"/>
        </w:rPr>
        <w:t>Q</w:t>
      </w:r>
      <w:r>
        <w:rPr>
          <w:rFonts w:ascii="Times New Roman" w:hAnsi="Times New Roman"/>
          <w:sz w:val="24"/>
          <w:szCs w:val="24"/>
        </w:rPr>
        <w:t xml:space="preserve"> = 2 is MB(2) = 20 – 4(2) = 12.</w:t>
      </w:r>
      <w:r w:rsidRPr="0078162D">
        <w:rPr>
          <w:rFonts w:ascii="Times New Roman" w:hAnsi="Times New Roman"/>
          <w:position w:val="-10"/>
          <w:sz w:val="24"/>
          <w:szCs w:val="24"/>
        </w:rPr>
        <w:t xml:space="preserve"> </w:t>
      </w:r>
      <w:r w:rsidRPr="0078162D">
        <w:rPr>
          <w:rFonts w:ascii="Times New Roman" w:hAnsi="Times New Roman"/>
          <w:sz w:val="24"/>
          <w:szCs w:val="24"/>
        </w:rPr>
        <w:t>Whe</w:t>
      </w:r>
      <w:r>
        <w:rPr>
          <w:rFonts w:ascii="Times New Roman" w:hAnsi="Times New Roman"/>
          <w:sz w:val="24"/>
          <w:szCs w:val="24"/>
        </w:rPr>
        <w:t xml:space="preserve">n </w:t>
      </w:r>
      <w:r w:rsidRPr="00722C69">
        <w:rPr>
          <w:rFonts w:ascii="Times New Roman" w:hAnsi="Times New Roman"/>
          <w:i/>
          <w:sz w:val="24"/>
          <w:szCs w:val="24"/>
        </w:rPr>
        <w:t>Q</w:t>
      </w:r>
      <w:r>
        <w:rPr>
          <w:rFonts w:ascii="Times New Roman" w:hAnsi="Times New Roman"/>
          <w:sz w:val="24"/>
          <w:szCs w:val="24"/>
        </w:rPr>
        <w:t xml:space="preserve"> = 10, it </w:t>
      </w:r>
      <w:r w:rsidRPr="0078162D">
        <w:rPr>
          <w:rFonts w:ascii="Times New Roman" w:hAnsi="Times New Roman"/>
          <w:sz w:val="24"/>
          <w:szCs w:val="24"/>
        </w:rPr>
        <w:t xml:space="preserve">is </w:t>
      </w:r>
      <w:r>
        <w:rPr>
          <w:rFonts w:ascii="Times New Roman" w:hAnsi="Times New Roman"/>
          <w:sz w:val="24"/>
          <w:szCs w:val="24"/>
        </w:rPr>
        <w:t>MB(10) = 20 – 4(10) = -20.</w:t>
      </w:r>
    </w:p>
    <w:p w:rsidR="00415439" w:rsidRPr="0078162D" w:rsidRDefault="00415439" w:rsidP="00415439">
      <w:pPr>
        <w:pStyle w:val="ListParagraph"/>
        <w:numPr>
          <w:ilvl w:val="0"/>
          <w:numId w:val="2"/>
        </w:numPr>
        <w:ind w:hanging="360"/>
        <w:rPr>
          <w:rFonts w:ascii="Times New Roman" w:hAnsi="Times New Roman"/>
          <w:sz w:val="24"/>
          <w:szCs w:val="24"/>
        </w:rPr>
      </w:pPr>
      <w:r>
        <w:rPr>
          <w:rFonts w:ascii="Times New Roman" w:hAnsi="Times New Roman"/>
          <w:sz w:val="24"/>
          <w:szCs w:val="24"/>
        </w:rPr>
        <w:t xml:space="preserve">The level of </w:t>
      </w:r>
      <w:r w:rsidRPr="008745FC">
        <w:rPr>
          <w:rFonts w:ascii="Times New Roman" w:hAnsi="Times New Roman"/>
          <w:i/>
          <w:sz w:val="24"/>
          <w:szCs w:val="24"/>
        </w:rPr>
        <w:t>Q</w:t>
      </w:r>
      <w:r w:rsidRPr="0078162D">
        <w:rPr>
          <w:rFonts w:ascii="Times New Roman" w:hAnsi="Times New Roman"/>
          <w:sz w:val="24"/>
          <w:szCs w:val="24"/>
        </w:rPr>
        <w:t xml:space="preserve"> </w:t>
      </w:r>
      <w:r>
        <w:rPr>
          <w:rFonts w:ascii="Times New Roman" w:hAnsi="Times New Roman"/>
          <w:sz w:val="24"/>
          <w:szCs w:val="24"/>
        </w:rPr>
        <w:t>that maximizes total benefits satisfies MB(</w:t>
      </w:r>
      <w:r w:rsidRPr="00914365">
        <w:rPr>
          <w:rFonts w:ascii="Times New Roman" w:hAnsi="Times New Roman"/>
          <w:i/>
          <w:sz w:val="24"/>
          <w:szCs w:val="24"/>
        </w:rPr>
        <w:t>Q</w:t>
      </w:r>
      <w:r>
        <w:rPr>
          <w:rFonts w:ascii="Times New Roman" w:hAnsi="Times New Roman"/>
          <w:sz w:val="24"/>
          <w:szCs w:val="24"/>
        </w:rPr>
        <w:t>) = 20 – 4</w:t>
      </w:r>
      <w:r w:rsidRPr="00914365">
        <w:rPr>
          <w:rFonts w:ascii="Times New Roman" w:hAnsi="Times New Roman"/>
          <w:i/>
          <w:sz w:val="24"/>
          <w:szCs w:val="24"/>
        </w:rPr>
        <w:t>Q</w:t>
      </w:r>
      <w:r>
        <w:rPr>
          <w:rFonts w:ascii="Times New Roman" w:hAnsi="Times New Roman"/>
          <w:sz w:val="24"/>
          <w:szCs w:val="24"/>
        </w:rPr>
        <w:t xml:space="preserve"> = 0, so </w:t>
      </w:r>
      <w:r w:rsidRPr="00914365">
        <w:rPr>
          <w:rFonts w:ascii="Times New Roman" w:hAnsi="Times New Roman"/>
          <w:i/>
          <w:sz w:val="24"/>
          <w:szCs w:val="24"/>
        </w:rPr>
        <w:t>Q</w:t>
      </w:r>
      <w:r>
        <w:rPr>
          <w:rFonts w:ascii="Times New Roman" w:hAnsi="Times New Roman"/>
          <w:sz w:val="24"/>
          <w:szCs w:val="24"/>
        </w:rPr>
        <w:t xml:space="preserve"> = 5.</w:t>
      </w:r>
    </w:p>
    <w:p w:rsidR="00415439" w:rsidRPr="0078162D" w:rsidRDefault="00415439" w:rsidP="00415439">
      <w:pPr>
        <w:pStyle w:val="ListParagraph"/>
        <w:numPr>
          <w:ilvl w:val="0"/>
          <w:numId w:val="2"/>
        </w:numPr>
        <w:ind w:hanging="360"/>
        <w:rPr>
          <w:rFonts w:ascii="Times New Roman" w:hAnsi="Times New Roman"/>
          <w:sz w:val="24"/>
          <w:szCs w:val="24"/>
        </w:rPr>
      </w:pPr>
      <w:r w:rsidRPr="0078162D">
        <w:rPr>
          <w:rFonts w:ascii="Times New Roman" w:hAnsi="Times New Roman"/>
          <w:sz w:val="24"/>
          <w:szCs w:val="24"/>
        </w:rPr>
        <w:t>Total cost when</w:t>
      </w:r>
      <w:r>
        <w:rPr>
          <w:rFonts w:ascii="Times New Roman" w:hAnsi="Times New Roman"/>
          <w:sz w:val="24"/>
          <w:szCs w:val="24"/>
        </w:rPr>
        <w:t xml:space="preserve"> </w:t>
      </w:r>
      <w:r w:rsidRPr="008745FC">
        <w:rPr>
          <w:rFonts w:ascii="Times New Roman" w:hAnsi="Times New Roman"/>
          <w:i/>
          <w:sz w:val="24"/>
          <w:szCs w:val="24"/>
        </w:rPr>
        <w:t>Q</w:t>
      </w:r>
      <w:r>
        <w:rPr>
          <w:rFonts w:ascii="Times New Roman" w:hAnsi="Times New Roman"/>
          <w:sz w:val="24"/>
          <w:szCs w:val="24"/>
        </w:rPr>
        <w:t xml:space="preserve"> = 2 </w:t>
      </w:r>
      <w:r w:rsidRPr="0078162D">
        <w:rPr>
          <w:rFonts w:ascii="Times New Roman" w:hAnsi="Times New Roman"/>
          <w:sz w:val="24"/>
          <w:szCs w:val="24"/>
        </w:rPr>
        <w:t>is</w:t>
      </w:r>
      <w:r>
        <w:rPr>
          <w:rFonts w:ascii="Times New Roman" w:hAnsi="Times New Roman"/>
          <w:sz w:val="24"/>
          <w:szCs w:val="24"/>
        </w:rPr>
        <w:t xml:space="preserve"> C(2) = 4 + 2*2</w:t>
      </w:r>
      <w:r>
        <w:rPr>
          <w:rFonts w:ascii="Times New Roman" w:hAnsi="Times New Roman"/>
          <w:sz w:val="24"/>
          <w:szCs w:val="24"/>
          <w:vertAlign w:val="superscript"/>
        </w:rPr>
        <w:t>2</w:t>
      </w:r>
      <w:r>
        <w:rPr>
          <w:rFonts w:ascii="Times New Roman" w:hAnsi="Times New Roman"/>
          <w:sz w:val="24"/>
          <w:szCs w:val="24"/>
        </w:rPr>
        <w:t xml:space="preserve"> = 12. </w:t>
      </w:r>
      <w:r w:rsidRPr="0078162D">
        <w:rPr>
          <w:rFonts w:ascii="Times New Roman" w:hAnsi="Times New Roman"/>
          <w:sz w:val="24"/>
          <w:szCs w:val="24"/>
        </w:rPr>
        <w:t xml:space="preserve"> When</w:t>
      </w:r>
      <w:r>
        <w:rPr>
          <w:rFonts w:ascii="Times New Roman" w:hAnsi="Times New Roman"/>
          <w:sz w:val="24"/>
          <w:szCs w:val="24"/>
        </w:rPr>
        <w:t xml:space="preserve"> </w:t>
      </w:r>
      <w:r w:rsidRPr="008745FC">
        <w:rPr>
          <w:rFonts w:ascii="Times New Roman" w:hAnsi="Times New Roman"/>
          <w:i/>
          <w:sz w:val="24"/>
          <w:szCs w:val="24"/>
        </w:rPr>
        <w:t>Q</w:t>
      </w:r>
      <w:r>
        <w:rPr>
          <w:rFonts w:ascii="Times New Roman" w:hAnsi="Times New Roman"/>
          <w:sz w:val="24"/>
          <w:szCs w:val="24"/>
        </w:rPr>
        <w:t xml:space="preserve"> = 10 C(</w:t>
      </w:r>
      <w:r w:rsidRPr="008745FC">
        <w:rPr>
          <w:rFonts w:ascii="Times New Roman" w:hAnsi="Times New Roman"/>
          <w:i/>
          <w:sz w:val="24"/>
          <w:szCs w:val="24"/>
        </w:rPr>
        <w:t>Q</w:t>
      </w:r>
      <w:r>
        <w:rPr>
          <w:rFonts w:ascii="Times New Roman" w:hAnsi="Times New Roman"/>
          <w:sz w:val="24"/>
          <w:szCs w:val="24"/>
        </w:rPr>
        <w:t>) = 4 + 2*10</w:t>
      </w:r>
      <w:r>
        <w:rPr>
          <w:rFonts w:ascii="Times New Roman" w:hAnsi="Times New Roman"/>
          <w:sz w:val="24"/>
          <w:szCs w:val="24"/>
          <w:vertAlign w:val="superscript"/>
        </w:rPr>
        <w:t>2</w:t>
      </w:r>
      <w:r>
        <w:rPr>
          <w:rFonts w:ascii="Times New Roman" w:hAnsi="Times New Roman"/>
          <w:sz w:val="24"/>
          <w:szCs w:val="24"/>
        </w:rPr>
        <w:t xml:space="preserve"> = 204.</w:t>
      </w:r>
    </w:p>
    <w:p w:rsidR="00415439" w:rsidRPr="0078162D" w:rsidRDefault="00415439" w:rsidP="00415439">
      <w:pPr>
        <w:pStyle w:val="ListParagraph"/>
        <w:numPr>
          <w:ilvl w:val="0"/>
          <w:numId w:val="2"/>
        </w:numPr>
        <w:ind w:hanging="360"/>
        <w:rPr>
          <w:rFonts w:ascii="Times New Roman" w:hAnsi="Times New Roman"/>
          <w:sz w:val="24"/>
          <w:szCs w:val="24"/>
        </w:rPr>
      </w:pPr>
      <w:r w:rsidRPr="0078162D">
        <w:rPr>
          <w:rFonts w:ascii="Times New Roman" w:hAnsi="Times New Roman"/>
          <w:sz w:val="24"/>
          <w:szCs w:val="24"/>
        </w:rPr>
        <w:t>Marginal cost when</w:t>
      </w:r>
      <w:r>
        <w:rPr>
          <w:rFonts w:ascii="Times New Roman" w:hAnsi="Times New Roman"/>
          <w:sz w:val="24"/>
          <w:szCs w:val="24"/>
        </w:rPr>
        <w:t xml:space="preserve"> </w:t>
      </w:r>
      <w:r w:rsidRPr="008745FC">
        <w:rPr>
          <w:rFonts w:ascii="Times New Roman" w:hAnsi="Times New Roman"/>
          <w:i/>
          <w:sz w:val="24"/>
          <w:szCs w:val="24"/>
        </w:rPr>
        <w:t>Q</w:t>
      </w:r>
      <w:r>
        <w:rPr>
          <w:rFonts w:ascii="Times New Roman" w:hAnsi="Times New Roman"/>
          <w:sz w:val="24"/>
          <w:szCs w:val="24"/>
        </w:rPr>
        <w:t xml:space="preserve"> = 2 is MC(</w:t>
      </w:r>
      <w:r w:rsidRPr="008745FC">
        <w:rPr>
          <w:rFonts w:ascii="Times New Roman" w:hAnsi="Times New Roman"/>
          <w:i/>
          <w:sz w:val="24"/>
          <w:szCs w:val="24"/>
        </w:rPr>
        <w:t>Q</w:t>
      </w:r>
      <w:r>
        <w:rPr>
          <w:rFonts w:ascii="Times New Roman" w:hAnsi="Times New Roman"/>
          <w:sz w:val="24"/>
          <w:szCs w:val="24"/>
        </w:rPr>
        <w:t>) = 4(2) = 8.</w:t>
      </w:r>
      <w:r w:rsidRPr="0078162D">
        <w:rPr>
          <w:rFonts w:ascii="Times New Roman" w:hAnsi="Times New Roman"/>
          <w:sz w:val="24"/>
          <w:szCs w:val="24"/>
        </w:rPr>
        <w:t xml:space="preserve"> When</w:t>
      </w:r>
      <w:r>
        <w:rPr>
          <w:rFonts w:ascii="Times New Roman" w:hAnsi="Times New Roman"/>
          <w:sz w:val="24"/>
          <w:szCs w:val="24"/>
        </w:rPr>
        <w:t xml:space="preserve"> </w:t>
      </w:r>
      <w:r w:rsidRPr="008745FC">
        <w:rPr>
          <w:rFonts w:ascii="Times New Roman" w:hAnsi="Times New Roman"/>
          <w:i/>
          <w:sz w:val="24"/>
          <w:szCs w:val="24"/>
        </w:rPr>
        <w:t>Q</w:t>
      </w:r>
      <w:r>
        <w:rPr>
          <w:rFonts w:ascii="Times New Roman" w:hAnsi="Times New Roman"/>
          <w:sz w:val="24"/>
          <w:szCs w:val="24"/>
        </w:rPr>
        <w:t xml:space="preserve"> = 10 MC(</w:t>
      </w:r>
      <w:r w:rsidRPr="008745FC">
        <w:rPr>
          <w:rFonts w:ascii="Times New Roman" w:hAnsi="Times New Roman"/>
          <w:i/>
          <w:sz w:val="24"/>
          <w:szCs w:val="24"/>
        </w:rPr>
        <w:t>Q</w:t>
      </w:r>
      <w:r>
        <w:rPr>
          <w:rFonts w:ascii="Times New Roman" w:hAnsi="Times New Roman"/>
          <w:sz w:val="24"/>
          <w:szCs w:val="24"/>
        </w:rPr>
        <w:t>) = 4(10) = 40.</w:t>
      </w:r>
    </w:p>
    <w:p w:rsidR="00415439" w:rsidRPr="0078162D" w:rsidRDefault="00415439" w:rsidP="00415439">
      <w:pPr>
        <w:pStyle w:val="ListParagraph"/>
        <w:numPr>
          <w:ilvl w:val="0"/>
          <w:numId w:val="2"/>
        </w:numPr>
        <w:ind w:hanging="360"/>
        <w:rPr>
          <w:rFonts w:ascii="Times New Roman" w:hAnsi="Times New Roman"/>
          <w:sz w:val="24"/>
          <w:szCs w:val="24"/>
        </w:rPr>
      </w:pPr>
      <w:r w:rsidRPr="0078162D">
        <w:rPr>
          <w:rFonts w:ascii="Times New Roman" w:hAnsi="Times New Roman"/>
          <w:sz w:val="24"/>
          <w:szCs w:val="24"/>
        </w:rPr>
        <w:t xml:space="preserve">The level of </w:t>
      </w:r>
      <w:r w:rsidRPr="003364FB">
        <w:rPr>
          <w:rFonts w:ascii="Times New Roman" w:hAnsi="Times New Roman"/>
          <w:i/>
          <w:sz w:val="24"/>
          <w:szCs w:val="24"/>
        </w:rPr>
        <w:t>Q</w:t>
      </w:r>
      <w:r w:rsidRPr="0078162D">
        <w:rPr>
          <w:rFonts w:ascii="Times New Roman" w:hAnsi="Times New Roman"/>
          <w:sz w:val="24"/>
          <w:szCs w:val="24"/>
        </w:rPr>
        <w:t xml:space="preserve"> that minimizes total cost is</w:t>
      </w:r>
      <w:r>
        <w:rPr>
          <w:rFonts w:ascii="Times New Roman" w:hAnsi="Times New Roman"/>
          <w:sz w:val="24"/>
          <w:szCs w:val="24"/>
        </w:rPr>
        <w:t xml:space="preserve"> MC(</w:t>
      </w:r>
      <w:r w:rsidRPr="003364FB">
        <w:rPr>
          <w:rFonts w:ascii="Times New Roman" w:hAnsi="Times New Roman"/>
          <w:i/>
          <w:sz w:val="24"/>
          <w:szCs w:val="24"/>
        </w:rPr>
        <w:t>Q</w:t>
      </w:r>
      <w:r>
        <w:rPr>
          <w:rFonts w:ascii="Times New Roman" w:hAnsi="Times New Roman"/>
          <w:sz w:val="24"/>
          <w:szCs w:val="24"/>
        </w:rPr>
        <w:t>) = 4</w:t>
      </w:r>
      <w:r w:rsidRPr="003364FB">
        <w:rPr>
          <w:rFonts w:ascii="Times New Roman" w:hAnsi="Times New Roman"/>
          <w:i/>
          <w:sz w:val="24"/>
          <w:szCs w:val="24"/>
        </w:rPr>
        <w:t>Q</w:t>
      </w:r>
      <w:r>
        <w:rPr>
          <w:rFonts w:ascii="Times New Roman" w:hAnsi="Times New Roman"/>
          <w:sz w:val="24"/>
          <w:szCs w:val="24"/>
        </w:rPr>
        <w:t xml:space="preserve"> = 0, or </w:t>
      </w:r>
      <w:r w:rsidRPr="003364FB">
        <w:rPr>
          <w:rFonts w:ascii="Times New Roman" w:hAnsi="Times New Roman"/>
          <w:i/>
          <w:sz w:val="24"/>
          <w:szCs w:val="24"/>
        </w:rPr>
        <w:t>Q</w:t>
      </w:r>
      <w:r>
        <w:rPr>
          <w:rFonts w:ascii="Times New Roman" w:hAnsi="Times New Roman"/>
          <w:sz w:val="24"/>
          <w:szCs w:val="24"/>
        </w:rPr>
        <w:t xml:space="preserve"> = 0.</w:t>
      </w:r>
    </w:p>
    <w:p w:rsidR="00415439" w:rsidRDefault="00415439" w:rsidP="00415439">
      <w:pPr>
        <w:numPr>
          <w:ilvl w:val="0"/>
          <w:numId w:val="2"/>
        </w:numPr>
        <w:ind w:hanging="360"/>
      </w:pPr>
      <w:r w:rsidRPr="0078162D">
        <w:t>Net benefits are maximized when</w:t>
      </w:r>
      <w:r>
        <w:t xml:space="preserve"> MNB(</w:t>
      </w:r>
      <w:r w:rsidRPr="00CB104D">
        <w:rPr>
          <w:i/>
        </w:rPr>
        <w:t>Q</w:t>
      </w:r>
      <w:r>
        <w:t>) = MB(</w:t>
      </w:r>
      <w:r w:rsidRPr="00CB104D">
        <w:rPr>
          <w:i/>
        </w:rPr>
        <w:t>Q</w:t>
      </w:r>
      <w:r>
        <w:t>) - MC(</w:t>
      </w:r>
      <w:r w:rsidRPr="00CB104D">
        <w:rPr>
          <w:i/>
        </w:rPr>
        <w:t>Q</w:t>
      </w:r>
      <w:r>
        <w:t>) = 0, or 20 – 4</w:t>
      </w:r>
      <w:r w:rsidRPr="00CB104D">
        <w:rPr>
          <w:i/>
        </w:rPr>
        <w:t>Q</w:t>
      </w:r>
      <w:r>
        <w:t xml:space="preserve"> – 4</w:t>
      </w:r>
      <w:r w:rsidRPr="00CB104D">
        <w:rPr>
          <w:i/>
        </w:rPr>
        <w:t>Q</w:t>
      </w:r>
      <w:r>
        <w:t xml:space="preserve"> = 0.  </w:t>
      </w:r>
      <w:r w:rsidRPr="0078162D">
        <w:t>Some algebra leads to</w:t>
      </w:r>
      <w:r>
        <w:t xml:space="preserve"> </w:t>
      </w:r>
      <w:r w:rsidRPr="00CB104D">
        <w:rPr>
          <w:i/>
        </w:rPr>
        <w:t>Q</w:t>
      </w:r>
      <w:r>
        <w:t xml:space="preserve"> = 20/8 = 2.5 </w:t>
      </w:r>
      <w:r w:rsidRPr="0078162D">
        <w:t>as the level of output that maximizes net benefits.</w:t>
      </w:r>
    </w:p>
    <w:p w:rsidR="00415439" w:rsidRDefault="00415439" w:rsidP="00415439"/>
    <w:p w:rsidR="00415439" w:rsidRDefault="00415439" w:rsidP="00415439">
      <w:pPr>
        <w:numPr>
          <w:ilvl w:val="0"/>
          <w:numId w:val="1"/>
        </w:numPr>
        <w:tabs>
          <w:tab w:val="clear" w:pos="1080"/>
          <w:tab w:val="num" w:pos="720"/>
        </w:tabs>
        <w:ind w:left="720"/>
      </w:pPr>
    </w:p>
    <w:p w:rsidR="00415439" w:rsidRDefault="00415439" w:rsidP="00415439">
      <w:pPr>
        <w:numPr>
          <w:ilvl w:val="1"/>
          <w:numId w:val="1"/>
        </w:numPr>
        <w:tabs>
          <w:tab w:val="clear" w:pos="1440"/>
        </w:tabs>
        <w:ind w:left="1080"/>
      </w:pPr>
      <w:r w:rsidRPr="0078162D">
        <w:t>The present value of the stream of accounting profits is</w:t>
      </w:r>
    </w:p>
    <w:p w:rsidR="00415439" w:rsidRDefault="00415439" w:rsidP="00415439"/>
    <w:p w:rsidR="00415439" w:rsidRDefault="00415439" w:rsidP="00415439">
      <w:pPr>
        <w:jc w:val="center"/>
      </w:pPr>
      <m:oMathPara>
        <m:oMathParaPr>
          <m:jc m:val="center"/>
        </m:oMathParaPr>
        <m:oMath>
          <m:r>
            <w:rPr>
              <w:rFonts w:ascii="Cambria Math" w:hAnsi="Cambria Math"/>
            </w:rPr>
            <m:t>PV=</m:t>
          </m:r>
          <m:f>
            <m:fPr>
              <m:ctrlPr>
                <w:rPr>
                  <w:rFonts w:ascii="Cambria Math" w:hAnsi="Cambria Math"/>
                  <w:i/>
                </w:rPr>
              </m:ctrlPr>
            </m:fPr>
            <m:num>
              <m:r>
                <w:rPr>
                  <w:rFonts w:ascii="Cambria Math" w:hAnsi="Cambria Math"/>
                </w:rPr>
                <m:t>(150,000-50,000)</m:t>
              </m:r>
            </m:num>
            <m:den>
              <m:r>
                <w:rPr>
                  <w:rFonts w:ascii="Cambria Math" w:hAnsi="Cambria Math"/>
                </w:rPr>
                <m:t>1.07</m:t>
              </m:r>
            </m:den>
          </m:f>
          <m:r>
            <w:rPr>
              <w:rFonts w:ascii="Cambria Math" w:hAnsi="Cambria Math"/>
            </w:rPr>
            <m:t>+</m:t>
          </m:r>
          <m:f>
            <m:fPr>
              <m:ctrlPr>
                <w:rPr>
                  <w:rFonts w:ascii="Cambria Math" w:hAnsi="Cambria Math"/>
                  <w:i/>
                </w:rPr>
              </m:ctrlPr>
            </m:fPr>
            <m:num>
              <m:r>
                <w:rPr>
                  <w:rFonts w:ascii="Cambria Math" w:hAnsi="Cambria Math"/>
                </w:rPr>
                <m:t>(150,000-50,000)</m:t>
              </m:r>
            </m:num>
            <m:den>
              <m:sSup>
                <m:sSupPr>
                  <m:ctrlPr>
                    <w:rPr>
                      <w:rFonts w:ascii="Cambria Math" w:hAnsi="Cambria Math"/>
                      <w:i/>
                    </w:rPr>
                  </m:ctrlPr>
                </m:sSupPr>
                <m:e>
                  <m:r>
                    <w:rPr>
                      <w:rFonts w:ascii="Cambria Math" w:hAnsi="Cambria Math"/>
                    </w:rPr>
                    <m:t>(1.07)</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(150,000-50,000)</m:t>
              </m:r>
            </m:num>
            <m:den>
              <m:sSup>
                <m:sSupPr>
                  <m:ctrlPr>
                    <w:rPr>
                      <w:rFonts w:ascii="Cambria Math" w:hAnsi="Cambria Math"/>
                      <w:i/>
                    </w:rPr>
                  </m:ctrlPr>
                </m:sSupPr>
                <m:e>
                  <m:r>
                    <w:rPr>
                      <w:rFonts w:ascii="Cambria Math" w:hAnsi="Cambria Math"/>
                    </w:rPr>
                    <m:t>(1.07)</m:t>
                  </m:r>
                </m:e>
                <m:sup>
                  <m:r>
                    <w:rPr>
                      <w:rFonts w:ascii="Cambria Math" w:hAnsi="Cambria Math"/>
                    </w:rPr>
                    <m:t>3</m:t>
                  </m:r>
                </m:sup>
              </m:sSup>
            </m:den>
          </m:f>
          <m:r>
            <w:rPr>
              <w:rFonts w:ascii="Cambria Math" w:hAnsi="Cambria Math"/>
            </w:rPr>
            <m:t>=$262,431.60</m:t>
          </m:r>
        </m:oMath>
      </m:oMathPara>
    </w:p>
    <w:p w:rsidR="00415439" w:rsidRPr="009E5AC0" w:rsidRDefault="00415439" w:rsidP="00415439">
      <w:pPr>
        <w:jc w:val="center"/>
      </w:pPr>
    </w:p>
    <w:p w:rsidR="00415439" w:rsidRDefault="00415439" w:rsidP="00415439">
      <w:pPr>
        <w:numPr>
          <w:ilvl w:val="1"/>
          <w:numId w:val="1"/>
        </w:numPr>
        <w:tabs>
          <w:tab w:val="clear" w:pos="1440"/>
        </w:tabs>
        <w:ind w:left="1170" w:hanging="450"/>
      </w:pPr>
      <w:r w:rsidRPr="0078162D">
        <w:t>The present value of the stream of economic profits is</w:t>
      </w:r>
    </w:p>
    <w:p w:rsidR="00415439" w:rsidRDefault="00415439" w:rsidP="00415439">
      <w:pPr>
        <w:ind w:left="1170"/>
      </w:pPr>
    </w:p>
    <w:p w:rsidR="00415439" w:rsidRDefault="00415439" w:rsidP="00415439">
      <w:pPr>
        <w:jc w:val="center"/>
      </w:pPr>
      <m:oMathPara>
        <m:oMathParaPr>
          <m:jc m:val="center"/>
        </m:oMathParaPr>
        <m:oMath>
          <m:r>
            <w:rPr>
              <w:rFonts w:ascii="Cambria Math" w:hAnsi="Cambria Math"/>
            </w:rPr>
            <m:t>PV=</m:t>
          </m:r>
          <m:f>
            <m:fPr>
              <m:ctrlPr>
                <w:rPr>
                  <w:rFonts w:ascii="Cambria Math" w:hAnsi="Cambria Math"/>
                  <w:i/>
                </w:rPr>
              </m:ctrlPr>
            </m:fPr>
            <m:num>
              <m:r>
                <w:rPr>
                  <w:rFonts w:ascii="Cambria Math" w:hAnsi="Cambria Math"/>
                </w:rPr>
                <m:t>(150,000-50,000-65,000)</m:t>
              </m:r>
            </m:num>
            <m:den>
              <m:r>
                <w:rPr>
                  <w:rFonts w:ascii="Cambria Math" w:hAnsi="Cambria Math"/>
                </w:rPr>
                <m:t>1.07</m:t>
              </m:r>
            </m:den>
          </m:f>
          <m:r>
            <w:rPr>
              <w:rFonts w:ascii="Cambria Math" w:hAnsi="Cambria Math"/>
            </w:rPr>
            <m:t>+</m:t>
          </m:r>
          <m:f>
            <m:fPr>
              <m:ctrlPr>
                <w:rPr>
                  <w:rFonts w:ascii="Cambria Math" w:hAnsi="Cambria Math"/>
                  <w:i/>
                </w:rPr>
              </m:ctrlPr>
            </m:fPr>
            <m:num>
              <m:r>
                <w:rPr>
                  <w:rFonts w:ascii="Cambria Math" w:hAnsi="Cambria Math"/>
                </w:rPr>
                <m:t>(150,000-50,000-65,000)</m:t>
              </m:r>
            </m:num>
            <m:den>
              <m:sSup>
                <m:sSupPr>
                  <m:ctrlPr>
                    <w:rPr>
                      <w:rFonts w:ascii="Cambria Math" w:hAnsi="Cambria Math"/>
                      <w:i/>
                    </w:rPr>
                  </m:ctrlPr>
                </m:sSupPr>
                <m:e>
                  <m:r>
                    <w:rPr>
                      <w:rFonts w:ascii="Cambria Math" w:hAnsi="Cambria Math"/>
                    </w:rPr>
                    <m:t>(1.07)</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(150,000-50,000-65,000)</m:t>
              </m:r>
            </m:num>
            <m:den>
              <m:sSup>
                <m:sSupPr>
                  <m:ctrlPr>
                    <w:rPr>
                      <w:rFonts w:ascii="Cambria Math" w:hAnsi="Cambria Math"/>
                      <w:i/>
                    </w:rPr>
                  </m:ctrlPr>
                </m:sSupPr>
                <m:e>
                  <m:r>
                    <w:rPr>
                      <w:rFonts w:ascii="Cambria Math" w:hAnsi="Cambria Math"/>
                    </w:rPr>
                    <m:t>(1.07)</m:t>
                  </m:r>
                </m:e>
                <m:sup>
                  <m:r>
                    <w:rPr>
                      <w:rFonts w:ascii="Cambria Math" w:hAnsi="Cambria Math"/>
                    </w:rPr>
                    <m:t>3</m:t>
                  </m:r>
                </m:sup>
              </m:sSup>
            </m:den>
          </m:f>
          <m:r>
            <w:rPr>
              <w:rFonts w:ascii="Cambria Math" w:hAnsi="Cambria Math"/>
            </w:rPr>
            <m:t>=$91,851.06</m:t>
          </m:r>
        </m:oMath>
      </m:oMathPara>
    </w:p>
    <w:p w:rsidR="00415439" w:rsidRPr="0078162D" w:rsidRDefault="00415439" w:rsidP="00415439">
      <w:pPr>
        <w:ind w:left="-450"/>
      </w:pPr>
    </w:p>
    <w:p w:rsidR="00415439" w:rsidRPr="009E5AC0" w:rsidRDefault="00415439" w:rsidP="00415439">
      <w:pPr>
        <w:numPr>
          <w:ilvl w:val="0"/>
          <w:numId w:val="1"/>
        </w:numPr>
        <w:tabs>
          <w:tab w:val="clear" w:pos="1080"/>
          <w:tab w:val="num" w:pos="720"/>
        </w:tabs>
        <w:ind w:left="720"/>
      </w:pPr>
      <w:r w:rsidRPr="0063352A">
        <w:t xml:space="preserve">First, recall the equation for the value of a firm: </w:t>
      </w:r>
      <m:oMath>
        <m:sSub>
          <m:sSubPr>
            <m:ctrlPr>
              <w:rPr>
                <w:rFonts w:ascii="Cambria Math" w:hAnsi="Cambria Math"/>
                <w:i/>
              </w:rPr>
            </m:ctrlPr>
          </m:sSubPr>
          <m:e>
            <m:r>
              <w:rPr>
                <w:rFonts w:ascii="Cambria Math" w:hAnsi="Cambria Math"/>
              </w:rPr>
              <m:t>PV</m:t>
            </m:r>
          </m:e>
          <m:sub>
            <m:r>
              <w:rPr>
                <w:rFonts w:ascii="Cambria Math" w:hAnsi="Cambria Math"/>
              </w:rPr>
              <m:t>firm</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0</m:t>
            </m:r>
          </m:sub>
        </m:sSub>
        <m:d>
          <m:dPr>
            <m:ctrlPr>
              <w:rPr>
                <w:rFonts w:ascii="Cambria Math" w:hAnsi="Cambria Math"/>
                <w:i/>
              </w:rPr>
            </m:ctrlPr>
          </m:dPr>
          <m:e>
            <m:f>
              <m:fPr>
                <m:ctrlPr>
                  <w:rPr>
                    <w:rFonts w:ascii="Cambria Math" w:hAnsi="Cambria Math"/>
                    <w:i/>
                  </w:rPr>
                </m:ctrlPr>
              </m:fPr>
              <m:num>
                <m:r>
                  <w:rPr>
                    <w:rFonts w:ascii="Cambria Math" w:hAnsi="Cambria Math"/>
                  </w:rPr>
                  <m:t>1+i</m:t>
                </m:r>
              </m:num>
              <m:den>
                <m:r>
                  <w:rPr>
                    <w:rFonts w:ascii="Cambria Math" w:hAnsi="Cambria Math"/>
                  </w:rPr>
                  <m:t>i-g</m:t>
                </m:r>
              </m:den>
            </m:f>
          </m:e>
        </m:d>
      </m:oMath>
      <w:r>
        <w:t>.</w:t>
      </w:r>
      <w:r w:rsidRPr="0063352A">
        <w:t xml:space="preserve">  Next, solve this </w:t>
      </w:r>
      <w:r>
        <w:t xml:space="preserve">equation for </w:t>
      </w:r>
      <w:r w:rsidRPr="00F02E4C">
        <w:rPr>
          <w:i/>
        </w:rPr>
        <w:t>g</w:t>
      </w:r>
      <w:r>
        <w:t xml:space="preserve"> to obtain </w:t>
      </w:r>
      <m:oMath>
        <m:r>
          <w:rPr>
            <w:rFonts w:ascii="Cambria Math" w:hAnsi="Cambria Math"/>
          </w:rPr>
          <m:t>g=i-</m:t>
        </m:r>
        <m:f>
          <m:fPr>
            <m:ctrlPr>
              <w:rPr>
                <w:rFonts w:ascii="Cambria Math" w:hAnsi="Cambria Math"/>
                <w:i/>
              </w:rPr>
            </m:ctrlPr>
          </m:fPr>
          <m:num>
            <m:r>
              <w:rPr>
                <w:rFonts w:ascii="Cambria Math" w:hAnsi="Cambria Math"/>
              </w:rPr>
              <m:t>(1+i)</m:t>
            </m:r>
            <m:sSub>
              <m:sSubPr>
                <m:ctrlPr>
                  <w:rPr>
                    <w:rFonts w:ascii="Cambria Math" w:hAnsi="Cambria Math"/>
                    <w:i/>
                  </w:rPr>
                </m:ctrlPr>
              </m:sSubPr>
              <m:e>
                <m:r>
                  <w:rPr>
                    <w:rFonts w:ascii="Cambria Math" w:hAnsi="Cambria Math"/>
                  </w:rPr>
                  <m:t>π</m:t>
                </m:r>
              </m:e>
              <m:sub>
                <m:r>
                  <w:rPr>
                    <w:rFonts w:ascii="Cambria Math" w:hAnsi="Cambria Math"/>
                  </w:rPr>
                  <m:t>0</m:t>
                </m:r>
              </m:sub>
            </m:sSub>
          </m:num>
          <m:den>
            <m:sSub>
              <m:sSubPr>
                <m:ctrlPr>
                  <w:rPr>
                    <w:rFonts w:ascii="Cambria Math" w:hAnsi="Cambria Math"/>
                    <w:i/>
                  </w:rPr>
                </m:ctrlPr>
              </m:sSubPr>
              <m:e>
                <m:r>
                  <w:rPr>
                    <w:rFonts w:ascii="Cambria Math" w:hAnsi="Cambria Math"/>
                  </w:rPr>
                  <m:t>PV</m:t>
                </m:r>
              </m:e>
              <m:sub>
                <m:r>
                  <w:rPr>
                    <w:rFonts w:ascii="Cambria Math" w:hAnsi="Cambria Math"/>
                  </w:rPr>
                  <m:t>firm</m:t>
                </m:r>
              </m:sub>
            </m:sSub>
          </m:den>
        </m:f>
      </m:oMath>
      <w:r>
        <w:t xml:space="preserve">.  Substituting in the known values implies a growth rate of: </w:t>
      </w:r>
      <m:oMath>
        <m:r>
          <w:rPr>
            <w:rFonts w:ascii="Cambria Math" w:hAnsi="Cambria Math"/>
          </w:rPr>
          <m:t>g=0.09-</m:t>
        </m:r>
        <m:f>
          <m:fPr>
            <m:ctrlPr>
              <w:rPr>
                <w:rFonts w:ascii="Cambria Math" w:hAnsi="Cambria Math"/>
                <w:i/>
              </w:rPr>
            </m:ctrlPr>
          </m:fPr>
          <m:num>
            <m:d>
              <m:dPr>
                <m:ctrlPr>
                  <w:rPr>
                    <w:rFonts w:ascii="Cambria Math" w:hAnsi="Cambria Math"/>
                    <w:i/>
                  </w:rPr>
                </m:ctrlPr>
              </m:dPr>
              <m:e>
                <m:r>
                  <w:rPr>
                    <w:rFonts w:ascii="Cambria Math" w:hAnsi="Cambria Math"/>
                  </w:rPr>
                  <m:t>1+0.09</m:t>
                </m:r>
              </m:e>
            </m:d>
            <m:r>
              <w:rPr>
                <w:rFonts w:ascii="Cambria Math" w:hAnsi="Cambria Math"/>
              </w:rPr>
              <m:t>25,000</m:t>
            </m:r>
          </m:num>
          <m:den>
            <m:r>
              <w:rPr>
                <w:rFonts w:ascii="Cambria Math" w:hAnsi="Cambria Math"/>
              </w:rPr>
              <m:t>500,000</m:t>
            </m:r>
          </m:den>
        </m:f>
        <m:r>
          <w:rPr>
            <w:rFonts w:ascii="Cambria Math" w:hAnsi="Cambria Math"/>
          </w:rPr>
          <m:t>=0.0355</m:t>
        </m:r>
      </m:oMath>
      <w:r>
        <w:t xml:space="preserve"> or 3.55 percent. This would seem to be a reasonable rate of growth: 0.0355 &lt; 0.09 (</w:t>
      </w:r>
      <w:r w:rsidRPr="00F02E4C">
        <w:rPr>
          <w:i/>
        </w:rPr>
        <w:t>g</w:t>
      </w:r>
      <w:r>
        <w:t xml:space="preserve"> &lt; </w:t>
      </w:r>
      <w:r w:rsidRPr="00F02E4C">
        <w:rPr>
          <w:i/>
        </w:rPr>
        <w:t>i</w:t>
      </w:r>
      <w:r>
        <w:t xml:space="preserve">). </w:t>
      </w:r>
    </w:p>
    <w:p w:rsidR="00DF6217" w:rsidRDefault="00415439" w:rsidP="00415439">
      <w:r>
        <w:br w:type="page"/>
      </w:r>
      <w:bookmarkStart w:id="0" w:name="_GoBack"/>
      <w:bookmarkEnd w:id="0"/>
    </w:p>
    <w:sectPr w:rsidR="00DF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B73"/>
    <w:multiLevelType w:val="hybridMultilevel"/>
    <w:tmpl w:val="10A4DCC6"/>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BE7238"/>
    <w:multiLevelType w:val="hybridMultilevel"/>
    <w:tmpl w:val="D65ACDF6"/>
    <w:lvl w:ilvl="0" w:tplc="24D2DAF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D6"/>
    <w:rsid w:val="00415439"/>
    <w:rsid w:val="00BE69D6"/>
    <w:rsid w:val="00D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9"/>
    <w:pPr>
      <w:spacing w:line="276" w:lineRule="auto"/>
      <w:ind w:left="720"/>
      <w:contextualSpacing/>
    </w:pPr>
    <w:rPr>
      <w:rFonts w:ascii="Calibri" w:eastAsia="Calibri" w:hAnsi="Calibri"/>
      <w:sz w:val="22"/>
      <w:szCs w:val="22"/>
    </w:rPr>
  </w:style>
  <w:style w:type="table" w:styleId="TableGrid">
    <w:name w:val="Table Grid"/>
    <w:basedOn w:val="TableNormal"/>
    <w:uiPriority w:val="59"/>
    <w:rsid w:val="00415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439"/>
    <w:rPr>
      <w:rFonts w:ascii="Tahoma" w:hAnsi="Tahoma" w:cs="Tahoma"/>
      <w:sz w:val="16"/>
      <w:szCs w:val="16"/>
    </w:rPr>
  </w:style>
  <w:style w:type="character" w:customStyle="1" w:styleId="BalloonTextChar">
    <w:name w:val="Balloon Text Char"/>
    <w:basedOn w:val="DefaultParagraphFont"/>
    <w:link w:val="BalloonText"/>
    <w:uiPriority w:val="99"/>
    <w:semiHidden/>
    <w:rsid w:val="004154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9"/>
    <w:pPr>
      <w:spacing w:line="276" w:lineRule="auto"/>
      <w:ind w:left="720"/>
      <w:contextualSpacing/>
    </w:pPr>
    <w:rPr>
      <w:rFonts w:ascii="Calibri" w:eastAsia="Calibri" w:hAnsi="Calibri"/>
      <w:sz w:val="22"/>
      <w:szCs w:val="22"/>
    </w:rPr>
  </w:style>
  <w:style w:type="table" w:styleId="TableGrid">
    <w:name w:val="Table Grid"/>
    <w:basedOn w:val="TableNormal"/>
    <w:uiPriority w:val="59"/>
    <w:rsid w:val="00415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439"/>
    <w:rPr>
      <w:rFonts w:ascii="Tahoma" w:hAnsi="Tahoma" w:cs="Tahoma"/>
      <w:sz w:val="16"/>
      <w:szCs w:val="16"/>
    </w:rPr>
  </w:style>
  <w:style w:type="character" w:customStyle="1" w:styleId="BalloonTextChar">
    <w:name w:val="Balloon Text Char"/>
    <w:basedOn w:val="DefaultParagraphFont"/>
    <w:link w:val="BalloonText"/>
    <w:uiPriority w:val="99"/>
    <w:semiHidden/>
    <w:rsid w:val="004154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2022-01-13T01:42:00Z</dcterms:created>
  <dcterms:modified xsi:type="dcterms:W3CDTF">2022-01-13T01:42:00Z</dcterms:modified>
</cp:coreProperties>
</file>