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F1F3F" w14:textId="75FF3C0F" w:rsidR="00404AE3" w:rsidRDefault="00404AE3" w:rsidP="00540A70">
      <w:pPr>
        <w:pStyle w:val="BodyTextIndent"/>
        <w:tabs>
          <w:tab w:val="clear" w:pos="1440"/>
          <w:tab w:val="left" w:pos="1890"/>
        </w:tabs>
        <w:ind w:left="1890" w:hanging="1890"/>
      </w:pPr>
      <w:r>
        <w:t>CHAPTER 1:</w:t>
      </w:r>
      <w:r>
        <w:tab/>
      </w:r>
      <w:r w:rsidR="00540A70">
        <w:t xml:space="preserve">INTRODUCTION TO ACCOUNTING AND </w:t>
      </w:r>
      <w:r>
        <w:t>FINA</w:t>
      </w:r>
      <w:r w:rsidR="00001836">
        <w:t>NCIAL REPORTING FOR GOVERNMENT</w:t>
      </w:r>
      <w:r>
        <w:t xml:space="preserve"> AND NOT-FOR-PROFIT ENTITIES</w:t>
      </w:r>
    </w:p>
    <w:p w14:paraId="7ADE9E95" w14:textId="77777777" w:rsidR="00404AE3" w:rsidRDefault="00404AE3">
      <w:pPr>
        <w:tabs>
          <w:tab w:val="left" w:pos="1440"/>
        </w:tabs>
        <w:ind w:left="1440" w:hanging="1440"/>
        <w:rPr>
          <w:rFonts w:ascii="Times New Roman" w:hAnsi="Times New Roman"/>
          <w:b/>
        </w:rPr>
      </w:pPr>
    </w:p>
    <w:p w14:paraId="4976AD25" w14:textId="77777777" w:rsidR="00404AE3" w:rsidRDefault="00404AE3">
      <w:pPr>
        <w:tabs>
          <w:tab w:val="left" w:pos="1440"/>
        </w:tabs>
        <w:ind w:left="1440" w:hanging="1440"/>
        <w:jc w:val="center"/>
        <w:rPr>
          <w:rFonts w:ascii="Times New Roman" w:hAnsi="Times New Roman"/>
          <w:b/>
        </w:rPr>
      </w:pPr>
      <w:r>
        <w:rPr>
          <w:rFonts w:ascii="Times New Roman" w:hAnsi="Times New Roman"/>
          <w:b/>
        </w:rPr>
        <w:t xml:space="preserve">OUTLINE </w:t>
      </w:r>
    </w:p>
    <w:p w14:paraId="68DD3763" w14:textId="77777777" w:rsidR="00404AE3" w:rsidRDefault="00404AE3">
      <w:pPr>
        <w:tabs>
          <w:tab w:val="left" w:pos="1440"/>
        </w:tabs>
        <w:ind w:left="1440" w:hanging="1440"/>
        <w:rPr>
          <w:rFonts w:ascii="Times New Roman" w:hAnsi="Times New Roman"/>
          <w:b/>
        </w:rPr>
      </w:pPr>
    </w:p>
    <w:tbl>
      <w:tblPr>
        <w:tblW w:w="10224" w:type="dxa"/>
        <w:tblLayout w:type="fixed"/>
        <w:tblLook w:val="0000" w:firstRow="0" w:lastRow="0" w:firstColumn="0" w:lastColumn="0" w:noHBand="0" w:noVBand="0"/>
      </w:tblPr>
      <w:tblGrid>
        <w:gridCol w:w="1584"/>
        <w:gridCol w:w="4752"/>
        <w:gridCol w:w="2304"/>
        <w:gridCol w:w="1584"/>
      </w:tblGrid>
      <w:tr w:rsidR="00404AE3" w14:paraId="2BFB8F11" w14:textId="77777777" w:rsidTr="00712FAA">
        <w:trPr>
          <w:trHeight w:val="540"/>
        </w:trPr>
        <w:tc>
          <w:tcPr>
            <w:tcW w:w="1584" w:type="dxa"/>
          </w:tcPr>
          <w:p w14:paraId="09A2ADBB" w14:textId="77777777" w:rsidR="00404AE3" w:rsidRDefault="00404AE3">
            <w:pPr>
              <w:tabs>
                <w:tab w:val="left" w:pos="1440"/>
              </w:tabs>
              <w:rPr>
                <w:rFonts w:ascii="Times New Roman" w:hAnsi="Times New Roman"/>
                <w:b/>
                <w:u w:val="single"/>
              </w:rPr>
            </w:pPr>
            <w:r>
              <w:rPr>
                <w:rFonts w:ascii="Times New Roman" w:hAnsi="Times New Roman"/>
                <w:b/>
                <w:u w:val="single"/>
              </w:rPr>
              <w:t>Number</w:t>
            </w:r>
          </w:p>
        </w:tc>
        <w:tc>
          <w:tcPr>
            <w:tcW w:w="4752" w:type="dxa"/>
          </w:tcPr>
          <w:p w14:paraId="40EF8D77" w14:textId="77777777" w:rsidR="00404AE3" w:rsidRDefault="00404AE3">
            <w:pPr>
              <w:tabs>
                <w:tab w:val="left" w:pos="1440"/>
              </w:tabs>
              <w:rPr>
                <w:rFonts w:ascii="Times New Roman" w:hAnsi="Times New Roman"/>
                <w:b/>
                <w:u w:val="single"/>
              </w:rPr>
            </w:pPr>
            <w:r>
              <w:rPr>
                <w:rFonts w:ascii="Times New Roman" w:hAnsi="Times New Roman"/>
                <w:b/>
                <w:u w:val="single"/>
              </w:rPr>
              <w:t>Topic</w:t>
            </w:r>
          </w:p>
        </w:tc>
        <w:tc>
          <w:tcPr>
            <w:tcW w:w="2304" w:type="dxa"/>
          </w:tcPr>
          <w:p w14:paraId="4112E05A" w14:textId="77777777" w:rsidR="00404AE3" w:rsidRDefault="00404AE3">
            <w:pPr>
              <w:tabs>
                <w:tab w:val="left" w:pos="1440"/>
              </w:tabs>
              <w:rPr>
                <w:rFonts w:ascii="Times New Roman" w:hAnsi="Times New Roman"/>
                <w:b/>
                <w:u w:val="single"/>
              </w:rPr>
            </w:pPr>
            <w:r>
              <w:rPr>
                <w:rFonts w:ascii="Times New Roman" w:hAnsi="Times New Roman"/>
                <w:b/>
                <w:u w:val="single"/>
              </w:rPr>
              <w:t>Type/Task</w:t>
            </w:r>
          </w:p>
        </w:tc>
        <w:tc>
          <w:tcPr>
            <w:tcW w:w="1584" w:type="dxa"/>
          </w:tcPr>
          <w:p w14:paraId="0C35B989" w14:textId="77777777" w:rsidR="00404AE3" w:rsidRDefault="00404AE3">
            <w:pPr>
              <w:tabs>
                <w:tab w:val="left" w:pos="1440"/>
              </w:tabs>
              <w:rPr>
                <w:rFonts w:ascii="Times New Roman" w:hAnsi="Times New Roman"/>
                <w:b/>
              </w:rPr>
            </w:pPr>
            <w:r>
              <w:rPr>
                <w:rFonts w:ascii="Times New Roman" w:hAnsi="Times New Roman"/>
                <w:b/>
              </w:rPr>
              <w:t>Status</w:t>
            </w:r>
          </w:p>
          <w:p w14:paraId="041B7246" w14:textId="3695D4CE" w:rsidR="00404AE3" w:rsidRDefault="00404AE3" w:rsidP="00937965">
            <w:pPr>
              <w:tabs>
                <w:tab w:val="left" w:pos="1440"/>
              </w:tabs>
              <w:rPr>
                <w:rFonts w:ascii="Times New Roman" w:hAnsi="Times New Roman"/>
                <w:b/>
                <w:u w:val="single"/>
              </w:rPr>
            </w:pPr>
            <w:r>
              <w:rPr>
                <w:rFonts w:ascii="Times New Roman" w:hAnsi="Times New Roman"/>
                <w:b/>
                <w:u w:val="single"/>
              </w:rPr>
              <w:t>(re: 1</w:t>
            </w:r>
            <w:r w:rsidR="00937965">
              <w:rPr>
                <w:rFonts w:ascii="Times New Roman" w:hAnsi="Times New Roman"/>
                <w:b/>
                <w:u w:val="single"/>
              </w:rPr>
              <w:t>8</w:t>
            </w:r>
            <w:r>
              <w:rPr>
                <w:rFonts w:ascii="Times New Roman" w:hAnsi="Times New Roman"/>
                <w:b/>
                <w:u w:val="single"/>
              </w:rPr>
              <w:t>/e)</w:t>
            </w:r>
          </w:p>
        </w:tc>
      </w:tr>
      <w:tr w:rsidR="00404AE3" w14:paraId="4BE5DC75" w14:textId="77777777">
        <w:tc>
          <w:tcPr>
            <w:tcW w:w="1584" w:type="dxa"/>
          </w:tcPr>
          <w:p w14:paraId="6CAC5C62" w14:textId="77777777" w:rsidR="00404AE3" w:rsidRDefault="00404AE3">
            <w:pPr>
              <w:tabs>
                <w:tab w:val="left" w:pos="1440"/>
              </w:tabs>
              <w:rPr>
                <w:rFonts w:ascii="Times New Roman" w:hAnsi="Times New Roman"/>
                <w:b/>
              </w:rPr>
            </w:pPr>
            <w:r>
              <w:rPr>
                <w:rFonts w:ascii="Times New Roman" w:hAnsi="Times New Roman"/>
                <w:b/>
              </w:rPr>
              <w:t>Questions:</w:t>
            </w:r>
          </w:p>
        </w:tc>
        <w:tc>
          <w:tcPr>
            <w:tcW w:w="4752" w:type="dxa"/>
          </w:tcPr>
          <w:p w14:paraId="2B611A4F" w14:textId="77777777" w:rsidR="00404AE3" w:rsidRDefault="00404AE3">
            <w:pPr>
              <w:tabs>
                <w:tab w:val="left" w:pos="1440"/>
              </w:tabs>
              <w:rPr>
                <w:rFonts w:ascii="Times New Roman" w:hAnsi="Times New Roman"/>
                <w:b/>
              </w:rPr>
            </w:pPr>
          </w:p>
        </w:tc>
        <w:tc>
          <w:tcPr>
            <w:tcW w:w="2304" w:type="dxa"/>
          </w:tcPr>
          <w:p w14:paraId="473B022B" w14:textId="77777777" w:rsidR="00404AE3" w:rsidRDefault="00404AE3">
            <w:pPr>
              <w:tabs>
                <w:tab w:val="left" w:pos="1440"/>
              </w:tabs>
              <w:rPr>
                <w:rFonts w:ascii="Times New Roman" w:hAnsi="Times New Roman"/>
                <w:b/>
              </w:rPr>
            </w:pPr>
          </w:p>
        </w:tc>
        <w:tc>
          <w:tcPr>
            <w:tcW w:w="1584" w:type="dxa"/>
          </w:tcPr>
          <w:p w14:paraId="3DCF11AD" w14:textId="77777777" w:rsidR="00404AE3" w:rsidRDefault="00404AE3">
            <w:pPr>
              <w:tabs>
                <w:tab w:val="left" w:pos="1440"/>
              </w:tabs>
              <w:rPr>
                <w:rFonts w:ascii="Times New Roman" w:hAnsi="Times New Roman"/>
                <w:b/>
              </w:rPr>
            </w:pPr>
          </w:p>
        </w:tc>
      </w:tr>
      <w:tr w:rsidR="00404AE3" w14:paraId="25FEC9F3" w14:textId="77777777">
        <w:tc>
          <w:tcPr>
            <w:tcW w:w="1584" w:type="dxa"/>
          </w:tcPr>
          <w:p w14:paraId="4C4760B3" w14:textId="77777777" w:rsidR="00404AE3" w:rsidRDefault="00404AE3">
            <w:pPr>
              <w:tabs>
                <w:tab w:val="left" w:pos="1440"/>
              </w:tabs>
              <w:rPr>
                <w:rFonts w:ascii="Times New Roman" w:hAnsi="Times New Roman"/>
              </w:rPr>
            </w:pPr>
            <w:r>
              <w:rPr>
                <w:rFonts w:ascii="Times New Roman" w:hAnsi="Times New Roman"/>
              </w:rPr>
              <w:t>1-1</w:t>
            </w:r>
          </w:p>
        </w:tc>
        <w:tc>
          <w:tcPr>
            <w:tcW w:w="4752" w:type="dxa"/>
          </w:tcPr>
          <w:p w14:paraId="695597F4" w14:textId="77777777" w:rsidR="00404AE3" w:rsidRDefault="006B3ED9">
            <w:pPr>
              <w:tabs>
                <w:tab w:val="left" w:pos="1440"/>
              </w:tabs>
              <w:rPr>
                <w:rFonts w:ascii="Times New Roman" w:hAnsi="Times New Roman"/>
              </w:rPr>
            </w:pPr>
            <w:r>
              <w:rPr>
                <w:rFonts w:ascii="Times New Roman" w:hAnsi="Times New Roman"/>
              </w:rPr>
              <w:t>Differences between types of organizations</w:t>
            </w:r>
            <w:r w:rsidR="00D46F05">
              <w:rPr>
                <w:rFonts w:ascii="Times New Roman" w:hAnsi="Times New Roman"/>
              </w:rPr>
              <w:t xml:space="preserve"> </w:t>
            </w:r>
          </w:p>
        </w:tc>
        <w:tc>
          <w:tcPr>
            <w:tcW w:w="2304" w:type="dxa"/>
          </w:tcPr>
          <w:p w14:paraId="13B35F2F" w14:textId="77777777" w:rsidR="00404AE3" w:rsidRDefault="003C5305" w:rsidP="006B3ED9">
            <w:pPr>
              <w:tabs>
                <w:tab w:val="left" w:pos="1440"/>
              </w:tabs>
              <w:rPr>
                <w:rFonts w:ascii="Times New Roman" w:hAnsi="Times New Roman"/>
              </w:rPr>
            </w:pPr>
            <w:r>
              <w:rPr>
                <w:rFonts w:ascii="Times New Roman" w:hAnsi="Times New Roman"/>
              </w:rPr>
              <w:t>Identify</w:t>
            </w:r>
          </w:p>
        </w:tc>
        <w:tc>
          <w:tcPr>
            <w:tcW w:w="1584" w:type="dxa"/>
          </w:tcPr>
          <w:p w14:paraId="635744FF" w14:textId="77777777" w:rsidR="00404AE3" w:rsidRDefault="00702FEF" w:rsidP="00702FEF">
            <w:pPr>
              <w:tabs>
                <w:tab w:val="left" w:pos="1440"/>
              </w:tabs>
              <w:rPr>
                <w:rFonts w:ascii="Times New Roman" w:hAnsi="Times New Roman"/>
              </w:rPr>
            </w:pPr>
            <w:r>
              <w:rPr>
                <w:rFonts w:ascii="Times New Roman" w:hAnsi="Times New Roman"/>
              </w:rPr>
              <w:t>Same</w:t>
            </w:r>
          </w:p>
        </w:tc>
      </w:tr>
      <w:tr w:rsidR="00404AE3" w14:paraId="4C96861F" w14:textId="77777777">
        <w:tc>
          <w:tcPr>
            <w:tcW w:w="1584" w:type="dxa"/>
          </w:tcPr>
          <w:p w14:paraId="3A96248D" w14:textId="77777777" w:rsidR="00404AE3" w:rsidRDefault="00404AE3">
            <w:pPr>
              <w:tabs>
                <w:tab w:val="left" w:pos="1440"/>
              </w:tabs>
              <w:rPr>
                <w:rFonts w:ascii="Times New Roman" w:hAnsi="Times New Roman"/>
              </w:rPr>
            </w:pPr>
            <w:r>
              <w:rPr>
                <w:rFonts w:ascii="Times New Roman" w:hAnsi="Times New Roman"/>
              </w:rPr>
              <w:t>1-2</w:t>
            </w:r>
          </w:p>
        </w:tc>
        <w:tc>
          <w:tcPr>
            <w:tcW w:w="4752" w:type="dxa"/>
          </w:tcPr>
          <w:p w14:paraId="2D0514AF" w14:textId="77777777" w:rsidR="00404AE3" w:rsidRDefault="00D65EDA">
            <w:pPr>
              <w:tabs>
                <w:tab w:val="left" w:pos="1440"/>
              </w:tabs>
              <w:rPr>
                <w:rFonts w:ascii="Times New Roman" w:hAnsi="Times New Roman"/>
              </w:rPr>
            </w:pPr>
            <w:r>
              <w:rPr>
                <w:rFonts w:ascii="Times New Roman" w:hAnsi="Times New Roman"/>
              </w:rPr>
              <w:t xml:space="preserve">Distinguishing </w:t>
            </w:r>
            <w:r w:rsidR="003C5305">
              <w:rPr>
                <w:rFonts w:ascii="Times New Roman" w:hAnsi="Times New Roman"/>
              </w:rPr>
              <w:t>between general purpose and special purpose governments</w:t>
            </w:r>
          </w:p>
        </w:tc>
        <w:tc>
          <w:tcPr>
            <w:tcW w:w="2304" w:type="dxa"/>
          </w:tcPr>
          <w:p w14:paraId="36F740C9" w14:textId="77777777" w:rsidR="00404AE3" w:rsidRDefault="003C5305">
            <w:pPr>
              <w:tabs>
                <w:tab w:val="left" w:pos="1440"/>
              </w:tabs>
              <w:rPr>
                <w:rFonts w:ascii="Times New Roman" w:hAnsi="Times New Roman"/>
              </w:rPr>
            </w:pPr>
            <w:r>
              <w:rPr>
                <w:rFonts w:ascii="Times New Roman" w:hAnsi="Times New Roman"/>
              </w:rPr>
              <w:t>Identify</w:t>
            </w:r>
          </w:p>
        </w:tc>
        <w:tc>
          <w:tcPr>
            <w:tcW w:w="1584" w:type="dxa"/>
          </w:tcPr>
          <w:p w14:paraId="467D363C" w14:textId="60CE0B31" w:rsidR="00404AE3" w:rsidRDefault="00937965" w:rsidP="004D38A9">
            <w:pPr>
              <w:tabs>
                <w:tab w:val="left" w:pos="1440"/>
              </w:tabs>
              <w:rPr>
                <w:rFonts w:ascii="Times New Roman" w:hAnsi="Times New Roman"/>
              </w:rPr>
            </w:pPr>
            <w:r>
              <w:rPr>
                <w:rFonts w:ascii="Times New Roman" w:hAnsi="Times New Roman"/>
              </w:rPr>
              <w:t>Revised</w:t>
            </w:r>
          </w:p>
        </w:tc>
      </w:tr>
      <w:tr w:rsidR="00404AE3" w14:paraId="52B61053" w14:textId="77777777">
        <w:tc>
          <w:tcPr>
            <w:tcW w:w="1584" w:type="dxa"/>
          </w:tcPr>
          <w:p w14:paraId="45A4236F" w14:textId="77777777" w:rsidR="00404AE3" w:rsidRDefault="00404AE3">
            <w:pPr>
              <w:tabs>
                <w:tab w:val="left" w:pos="1440"/>
              </w:tabs>
              <w:rPr>
                <w:rFonts w:ascii="Times New Roman" w:hAnsi="Times New Roman"/>
              </w:rPr>
            </w:pPr>
            <w:r>
              <w:rPr>
                <w:rFonts w:ascii="Times New Roman" w:hAnsi="Times New Roman"/>
              </w:rPr>
              <w:t>1-3</w:t>
            </w:r>
          </w:p>
        </w:tc>
        <w:tc>
          <w:tcPr>
            <w:tcW w:w="4752" w:type="dxa"/>
          </w:tcPr>
          <w:p w14:paraId="44F040CD" w14:textId="77777777" w:rsidR="00404AE3" w:rsidRDefault="00D46F05">
            <w:pPr>
              <w:tabs>
                <w:tab w:val="left" w:pos="1440"/>
              </w:tabs>
              <w:rPr>
                <w:rFonts w:ascii="Times New Roman" w:hAnsi="Times New Roman"/>
              </w:rPr>
            </w:pPr>
            <w:r>
              <w:rPr>
                <w:rFonts w:ascii="Times New Roman" w:hAnsi="Times New Roman"/>
              </w:rPr>
              <w:t>Standards-setting bodies</w:t>
            </w:r>
          </w:p>
        </w:tc>
        <w:tc>
          <w:tcPr>
            <w:tcW w:w="2304" w:type="dxa"/>
          </w:tcPr>
          <w:p w14:paraId="4FF2CC64" w14:textId="77777777" w:rsidR="00404AE3" w:rsidRDefault="002E69A2" w:rsidP="002E69A2">
            <w:pPr>
              <w:tabs>
                <w:tab w:val="left" w:pos="1440"/>
              </w:tabs>
              <w:rPr>
                <w:rFonts w:ascii="Times New Roman" w:hAnsi="Times New Roman"/>
              </w:rPr>
            </w:pPr>
            <w:r>
              <w:rPr>
                <w:rFonts w:ascii="Times New Roman" w:hAnsi="Times New Roman"/>
              </w:rPr>
              <w:t>Identify</w:t>
            </w:r>
          </w:p>
        </w:tc>
        <w:tc>
          <w:tcPr>
            <w:tcW w:w="1584" w:type="dxa"/>
          </w:tcPr>
          <w:p w14:paraId="309802F4" w14:textId="77777777" w:rsidR="00404AE3" w:rsidRDefault="003C5305">
            <w:pPr>
              <w:tabs>
                <w:tab w:val="left" w:pos="1440"/>
              </w:tabs>
              <w:rPr>
                <w:rFonts w:ascii="Times New Roman" w:hAnsi="Times New Roman"/>
              </w:rPr>
            </w:pPr>
            <w:r>
              <w:rPr>
                <w:rFonts w:ascii="Times New Roman" w:hAnsi="Times New Roman"/>
              </w:rPr>
              <w:t>Same</w:t>
            </w:r>
          </w:p>
        </w:tc>
      </w:tr>
      <w:tr w:rsidR="00404AE3" w14:paraId="25EEA0EA" w14:textId="77777777">
        <w:tc>
          <w:tcPr>
            <w:tcW w:w="1584" w:type="dxa"/>
          </w:tcPr>
          <w:p w14:paraId="2D9D1725" w14:textId="77777777" w:rsidR="00404AE3" w:rsidRDefault="00404AE3">
            <w:pPr>
              <w:tabs>
                <w:tab w:val="left" w:pos="1440"/>
              </w:tabs>
              <w:rPr>
                <w:rFonts w:ascii="Times New Roman" w:hAnsi="Times New Roman"/>
              </w:rPr>
            </w:pPr>
            <w:r>
              <w:rPr>
                <w:rFonts w:ascii="Times New Roman" w:hAnsi="Times New Roman"/>
              </w:rPr>
              <w:t>1-4</w:t>
            </w:r>
          </w:p>
        </w:tc>
        <w:tc>
          <w:tcPr>
            <w:tcW w:w="4752" w:type="dxa"/>
          </w:tcPr>
          <w:p w14:paraId="7E8DBBDB" w14:textId="46E02727" w:rsidR="00404AE3" w:rsidRDefault="00937965" w:rsidP="00937965">
            <w:pPr>
              <w:tabs>
                <w:tab w:val="left" w:pos="1440"/>
              </w:tabs>
              <w:rPr>
                <w:rFonts w:ascii="Times New Roman" w:hAnsi="Times New Roman"/>
              </w:rPr>
            </w:pPr>
            <w:r>
              <w:rPr>
                <w:rFonts w:ascii="Times New Roman" w:hAnsi="Times New Roman"/>
              </w:rPr>
              <w:t xml:space="preserve">Not-for-profit financial reports </w:t>
            </w:r>
          </w:p>
        </w:tc>
        <w:tc>
          <w:tcPr>
            <w:tcW w:w="2304" w:type="dxa"/>
          </w:tcPr>
          <w:p w14:paraId="1E6CC376" w14:textId="204AE7B9" w:rsidR="00404AE3" w:rsidRDefault="00937965" w:rsidP="00937965">
            <w:pPr>
              <w:tabs>
                <w:tab w:val="left" w:pos="1440"/>
              </w:tabs>
              <w:rPr>
                <w:rFonts w:ascii="Times New Roman" w:hAnsi="Times New Roman"/>
              </w:rPr>
            </w:pPr>
            <w:r>
              <w:rPr>
                <w:rFonts w:ascii="Times New Roman" w:hAnsi="Times New Roman"/>
              </w:rPr>
              <w:t>Identify</w:t>
            </w:r>
          </w:p>
        </w:tc>
        <w:tc>
          <w:tcPr>
            <w:tcW w:w="1584" w:type="dxa"/>
          </w:tcPr>
          <w:p w14:paraId="4D9345EE" w14:textId="67764759" w:rsidR="00404AE3" w:rsidRDefault="00937965" w:rsidP="009C0F51">
            <w:pPr>
              <w:tabs>
                <w:tab w:val="left" w:pos="1440"/>
              </w:tabs>
              <w:rPr>
                <w:rFonts w:ascii="Times New Roman" w:hAnsi="Times New Roman"/>
              </w:rPr>
            </w:pPr>
            <w:r>
              <w:rPr>
                <w:rFonts w:ascii="Times New Roman" w:hAnsi="Times New Roman"/>
              </w:rPr>
              <w:t>New</w:t>
            </w:r>
          </w:p>
        </w:tc>
      </w:tr>
      <w:tr w:rsidR="00404AE3" w14:paraId="0E241BAA" w14:textId="77777777">
        <w:tc>
          <w:tcPr>
            <w:tcW w:w="1584" w:type="dxa"/>
          </w:tcPr>
          <w:p w14:paraId="4EA00899" w14:textId="77777777" w:rsidR="00404AE3" w:rsidRDefault="00404AE3">
            <w:pPr>
              <w:tabs>
                <w:tab w:val="left" w:pos="1440"/>
              </w:tabs>
              <w:rPr>
                <w:rFonts w:ascii="Times New Roman" w:hAnsi="Times New Roman"/>
              </w:rPr>
            </w:pPr>
            <w:r>
              <w:rPr>
                <w:rFonts w:ascii="Times New Roman" w:hAnsi="Times New Roman"/>
              </w:rPr>
              <w:t>1-5</w:t>
            </w:r>
          </w:p>
        </w:tc>
        <w:tc>
          <w:tcPr>
            <w:tcW w:w="4752" w:type="dxa"/>
          </w:tcPr>
          <w:p w14:paraId="6C76BC62" w14:textId="3F9BFD6B" w:rsidR="00404AE3" w:rsidRPr="005C0ACF" w:rsidRDefault="007F4103" w:rsidP="007F4103">
            <w:pPr>
              <w:tabs>
                <w:tab w:val="left" w:pos="1440"/>
              </w:tabs>
              <w:rPr>
                <w:rFonts w:ascii="Times New Roman" w:hAnsi="Times New Roman"/>
              </w:rPr>
            </w:pPr>
            <w:r>
              <w:rPr>
                <w:rFonts w:ascii="Times New Roman" w:hAnsi="Times New Roman"/>
              </w:rPr>
              <w:t xml:space="preserve">Relationship </w:t>
            </w:r>
            <w:r w:rsidR="003C5305">
              <w:rPr>
                <w:rFonts w:ascii="Times New Roman" w:hAnsi="Times New Roman"/>
              </w:rPr>
              <w:t xml:space="preserve">of </w:t>
            </w:r>
            <w:r w:rsidR="003C5305" w:rsidRPr="00383067">
              <w:rPr>
                <w:rFonts w:ascii="Times New Roman" w:hAnsi="Times New Roman"/>
              </w:rPr>
              <w:t>interperiod equity</w:t>
            </w:r>
            <w:r w:rsidRPr="005C0ACF">
              <w:rPr>
                <w:rFonts w:ascii="Times New Roman" w:hAnsi="Times New Roman"/>
              </w:rPr>
              <w:t xml:space="preserve"> </w:t>
            </w:r>
            <w:r>
              <w:rPr>
                <w:rFonts w:ascii="Times New Roman" w:hAnsi="Times New Roman"/>
              </w:rPr>
              <w:t>and fiscal accountability</w:t>
            </w:r>
          </w:p>
        </w:tc>
        <w:tc>
          <w:tcPr>
            <w:tcW w:w="2304" w:type="dxa"/>
          </w:tcPr>
          <w:p w14:paraId="2225DD89" w14:textId="5E55D4C6" w:rsidR="00404AE3" w:rsidRDefault="00937965" w:rsidP="00937965">
            <w:pPr>
              <w:tabs>
                <w:tab w:val="left" w:pos="1440"/>
              </w:tabs>
              <w:rPr>
                <w:rFonts w:ascii="Times New Roman" w:hAnsi="Times New Roman"/>
              </w:rPr>
            </w:pPr>
            <w:r>
              <w:rPr>
                <w:rFonts w:ascii="Times New Roman" w:hAnsi="Times New Roman"/>
              </w:rPr>
              <w:t>Define/Compare</w:t>
            </w:r>
          </w:p>
        </w:tc>
        <w:tc>
          <w:tcPr>
            <w:tcW w:w="1584" w:type="dxa"/>
          </w:tcPr>
          <w:p w14:paraId="21B093D5" w14:textId="186CD42E" w:rsidR="00404AE3" w:rsidRDefault="00937965" w:rsidP="00937965">
            <w:pPr>
              <w:tabs>
                <w:tab w:val="left" w:pos="1440"/>
              </w:tabs>
              <w:rPr>
                <w:rFonts w:ascii="Times New Roman" w:hAnsi="Times New Roman"/>
              </w:rPr>
            </w:pPr>
            <w:r>
              <w:rPr>
                <w:rFonts w:ascii="Times New Roman" w:hAnsi="Times New Roman"/>
              </w:rPr>
              <w:t>New</w:t>
            </w:r>
          </w:p>
        </w:tc>
      </w:tr>
      <w:tr w:rsidR="00404AE3" w14:paraId="4B1A4286" w14:textId="77777777">
        <w:tc>
          <w:tcPr>
            <w:tcW w:w="1584" w:type="dxa"/>
          </w:tcPr>
          <w:p w14:paraId="1A45EE99" w14:textId="77777777" w:rsidR="00404AE3" w:rsidRDefault="00404AE3">
            <w:pPr>
              <w:tabs>
                <w:tab w:val="left" w:pos="1440"/>
              </w:tabs>
              <w:rPr>
                <w:rFonts w:ascii="Times New Roman" w:hAnsi="Times New Roman"/>
              </w:rPr>
            </w:pPr>
            <w:r>
              <w:rPr>
                <w:rFonts w:ascii="Times New Roman" w:hAnsi="Times New Roman"/>
              </w:rPr>
              <w:t>1-6</w:t>
            </w:r>
          </w:p>
        </w:tc>
        <w:tc>
          <w:tcPr>
            <w:tcW w:w="4752" w:type="dxa"/>
          </w:tcPr>
          <w:p w14:paraId="07DF3303" w14:textId="77777777" w:rsidR="00404AE3" w:rsidRDefault="006B3ED9">
            <w:pPr>
              <w:tabs>
                <w:tab w:val="left" w:pos="1440"/>
              </w:tabs>
              <w:rPr>
                <w:rFonts w:ascii="Times New Roman" w:hAnsi="Times New Roman"/>
              </w:rPr>
            </w:pPr>
            <w:r>
              <w:rPr>
                <w:rFonts w:ascii="Times New Roman" w:hAnsi="Times New Roman"/>
              </w:rPr>
              <w:t>Determining the purpose of the two</w:t>
            </w:r>
            <w:r w:rsidR="003C5305">
              <w:rPr>
                <w:rFonts w:ascii="Times New Roman" w:hAnsi="Times New Roman"/>
              </w:rPr>
              <w:t xml:space="preserve"> t</w:t>
            </w:r>
            <w:r w:rsidR="00D93629">
              <w:rPr>
                <w:rFonts w:ascii="Times New Roman" w:hAnsi="Times New Roman"/>
              </w:rPr>
              <w:t xml:space="preserve">ypes of accountability </w:t>
            </w:r>
          </w:p>
        </w:tc>
        <w:tc>
          <w:tcPr>
            <w:tcW w:w="2304" w:type="dxa"/>
          </w:tcPr>
          <w:p w14:paraId="18B49BE3" w14:textId="77777777" w:rsidR="00404AE3" w:rsidRDefault="00742719">
            <w:pPr>
              <w:tabs>
                <w:tab w:val="left" w:pos="1440"/>
              </w:tabs>
              <w:rPr>
                <w:rFonts w:ascii="Times New Roman" w:hAnsi="Times New Roman"/>
              </w:rPr>
            </w:pPr>
            <w:r>
              <w:rPr>
                <w:rFonts w:ascii="Times New Roman" w:hAnsi="Times New Roman"/>
              </w:rPr>
              <w:t>Determine</w:t>
            </w:r>
          </w:p>
        </w:tc>
        <w:tc>
          <w:tcPr>
            <w:tcW w:w="1584" w:type="dxa"/>
          </w:tcPr>
          <w:p w14:paraId="63CD03DE" w14:textId="77777777" w:rsidR="00404AE3" w:rsidRDefault="009C0F51" w:rsidP="009C0F51">
            <w:pPr>
              <w:tabs>
                <w:tab w:val="left" w:pos="1440"/>
              </w:tabs>
              <w:rPr>
                <w:rFonts w:ascii="Times New Roman" w:hAnsi="Times New Roman"/>
              </w:rPr>
            </w:pPr>
            <w:r>
              <w:rPr>
                <w:rFonts w:ascii="Times New Roman" w:hAnsi="Times New Roman"/>
              </w:rPr>
              <w:t>Same</w:t>
            </w:r>
          </w:p>
        </w:tc>
      </w:tr>
      <w:tr w:rsidR="00404AE3" w14:paraId="71647F43" w14:textId="77777777">
        <w:tc>
          <w:tcPr>
            <w:tcW w:w="1584" w:type="dxa"/>
          </w:tcPr>
          <w:p w14:paraId="4976F794" w14:textId="77777777" w:rsidR="00404AE3" w:rsidRDefault="00404AE3">
            <w:pPr>
              <w:tabs>
                <w:tab w:val="left" w:pos="1440"/>
              </w:tabs>
              <w:rPr>
                <w:rFonts w:ascii="Times New Roman" w:hAnsi="Times New Roman"/>
              </w:rPr>
            </w:pPr>
            <w:r>
              <w:rPr>
                <w:rFonts w:ascii="Times New Roman" w:hAnsi="Times New Roman"/>
              </w:rPr>
              <w:t>1-7</w:t>
            </w:r>
          </w:p>
        </w:tc>
        <w:tc>
          <w:tcPr>
            <w:tcW w:w="4752" w:type="dxa"/>
          </w:tcPr>
          <w:p w14:paraId="7404CDFE" w14:textId="77777777" w:rsidR="00404AE3" w:rsidRDefault="006B3ED9">
            <w:pPr>
              <w:tabs>
                <w:tab w:val="left" w:pos="1440"/>
              </w:tabs>
              <w:rPr>
                <w:rFonts w:ascii="Times New Roman" w:hAnsi="Times New Roman"/>
              </w:rPr>
            </w:pPr>
            <w:r>
              <w:rPr>
                <w:rFonts w:ascii="Times New Roman" w:hAnsi="Times New Roman"/>
              </w:rPr>
              <w:t>Primary reporting objectives for NFPs and governments</w:t>
            </w:r>
          </w:p>
        </w:tc>
        <w:tc>
          <w:tcPr>
            <w:tcW w:w="2304" w:type="dxa"/>
          </w:tcPr>
          <w:p w14:paraId="775F7252" w14:textId="77777777" w:rsidR="00404AE3" w:rsidRDefault="006B3ED9">
            <w:pPr>
              <w:tabs>
                <w:tab w:val="left" w:pos="1440"/>
              </w:tabs>
              <w:rPr>
                <w:rFonts w:ascii="Times New Roman" w:hAnsi="Times New Roman"/>
              </w:rPr>
            </w:pPr>
            <w:r>
              <w:rPr>
                <w:rFonts w:ascii="Times New Roman" w:hAnsi="Times New Roman"/>
              </w:rPr>
              <w:t>Compare</w:t>
            </w:r>
          </w:p>
        </w:tc>
        <w:tc>
          <w:tcPr>
            <w:tcW w:w="1584" w:type="dxa"/>
          </w:tcPr>
          <w:p w14:paraId="23B1A71B" w14:textId="77777777" w:rsidR="00404AE3" w:rsidRDefault="009C0F51" w:rsidP="009C0F51">
            <w:pPr>
              <w:tabs>
                <w:tab w:val="left" w:pos="1440"/>
              </w:tabs>
              <w:rPr>
                <w:rFonts w:ascii="Times New Roman" w:hAnsi="Times New Roman"/>
              </w:rPr>
            </w:pPr>
            <w:r>
              <w:rPr>
                <w:rFonts w:ascii="Times New Roman" w:hAnsi="Times New Roman"/>
              </w:rPr>
              <w:t>Same</w:t>
            </w:r>
          </w:p>
        </w:tc>
      </w:tr>
      <w:tr w:rsidR="003C5305" w14:paraId="126FC4CC" w14:textId="77777777">
        <w:tc>
          <w:tcPr>
            <w:tcW w:w="1584" w:type="dxa"/>
          </w:tcPr>
          <w:p w14:paraId="37731FFB" w14:textId="77777777" w:rsidR="003C5305" w:rsidRDefault="003C5305">
            <w:pPr>
              <w:tabs>
                <w:tab w:val="left" w:pos="1440"/>
              </w:tabs>
              <w:rPr>
                <w:rFonts w:ascii="Times New Roman" w:hAnsi="Times New Roman"/>
              </w:rPr>
            </w:pPr>
            <w:r>
              <w:rPr>
                <w:rFonts w:ascii="Times New Roman" w:hAnsi="Times New Roman"/>
              </w:rPr>
              <w:t>1-8</w:t>
            </w:r>
          </w:p>
        </w:tc>
        <w:tc>
          <w:tcPr>
            <w:tcW w:w="4752" w:type="dxa"/>
          </w:tcPr>
          <w:p w14:paraId="569EB6BA" w14:textId="0C3FC909" w:rsidR="003C5305" w:rsidRDefault="00937965" w:rsidP="005B3989">
            <w:pPr>
              <w:tabs>
                <w:tab w:val="left" w:pos="1440"/>
              </w:tabs>
              <w:rPr>
                <w:rFonts w:ascii="Times New Roman" w:hAnsi="Times New Roman"/>
              </w:rPr>
            </w:pPr>
            <w:r>
              <w:rPr>
                <w:rFonts w:ascii="Times New Roman" w:hAnsi="Times New Roman"/>
              </w:rPr>
              <w:t>Objective of federal financial reports</w:t>
            </w:r>
          </w:p>
        </w:tc>
        <w:tc>
          <w:tcPr>
            <w:tcW w:w="2304" w:type="dxa"/>
          </w:tcPr>
          <w:p w14:paraId="21D4CF8B" w14:textId="06100F6D" w:rsidR="003C5305" w:rsidRDefault="00937965" w:rsidP="00937965">
            <w:pPr>
              <w:tabs>
                <w:tab w:val="left" w:pos="1440"/>
              </w:tabs>
              <w:rPr>
                <w:rFonts w:ascii="Times New Roman" w:hAnsi="Times New Roman"/>
              </w:rPr>
            </w:pPr>
            <w:r>
              <w:rPr>
                <w:rFonts w:ascii="Times New Roman" w:hAnsi="Times New Roman"/>
              </w:rPr>
              <w:t>Explain</w:t>
            </w:r>
          </w:p>
        </w:tc>
        <w:tc>
          <w:tcPr>
            <w:tcW w:w="1584" w:type="dxa"/>
          </w:tcPr>
          <w:p w14:paraId="7C2AD664" w14:textId="11B48CBB" w:rsidR="003C5305" w:rsidRDefault="00937965" w:rsidP="005B3989">
            <w:pPr>
              <w:tabs>
                <w:tab w:val="left" w:pos="1440"/>
              </w:tabs>
              <w:rPr>
                <w:rFonts w:ascii="Times New Roman" w:hAnsi="Times New Roman"/>
              </w:rPr>
            </w:pPr>
            <w:r>
              <w:rPr>
                <w:rFonts w:ascii="Times New Roman" w:hAnsi="Times New Roman"/>
              </w:rPr>
              <w:t>New</w:t>
            </w:r>
          </w:p>
        </w:tc>
      </w:tr>
      <w:tr w:rsidR="003C5305" w14:paraId="0AF15319" w14:textId="77777777">
        <w:tc>
          <w:tcPr>
            <w:tcW w:w="1584" w:type="dxa"/>
          </w:tcPr>
          <w:p w14:paraId="64DD935C" w14:textId="77777777" w:rsidR="003C5305" w:rsidRDefault="003C5305">
            <w:pPr>
              <w:tabs>
                <w:tab w:val="left" w:pos="1440"/>
              </w:tabs>
              <w:rPr>
                <w:rFonts w:ascii="Times New Roman" w:hAnsi="Times New Roman"/>
              </w:rPr>
            </w:pPr>
            <w:r>
              <w:rPr>
                <w:rFonts w:ascii="Times New Roman" w:hAnsi="Times New Roman"/>
              </w:rPr>
              <w:t>1-9</w:t>
            </w:r>
          </w:p>
        </w:tc>
        <w:tc>
          <w:tcPr>
            <w:tcW w:w="4752" w:type="dxa"/>
          </w:tcPr>
          <w:p w14:paraId="236B14AE" w14:textId="77777777" w:rsidR="003C5305" w:rsidRDefault="003C5305">
            <w:pPr>
              <w:tabs>
                <w:tab w:val="left" w:pos="1440"/>
              </w:tabs>
              <w:rPr>
                <w:rFonts w:ascii="Times New Roman" w:hAnsi="Times New Roman"/>
              </w:rPr>
            </w:pPr>
            <w:r>
              <w:rPr>
                <w:rFonts w:ascii="Times New Roman" w:hAnsi="Times New Roman"/>
              </w:rPr>
              <w:t>Federal government performance and accountability report</w:t>
            </w:r>
          </w:p>
        </w:tc>
        <w:tc>
          <w:tcPr>
            <w:tcW w:w="2304" w:type="dxa"/>
          </w:tcPr>
          <w:p w14:paraId="5E050C09" w14:textId="77777777" w:rsidR="003C5305" w:rsidRDefault="003C5305">
            <w:pPr>
              <w:tabs>
                <w:tab w:val="left" w:pos="1440"/>
              </w:tabs>
              <w:rPr>
                <w:rFonts w:ascii="Times New Roman" w:hAnsi="Times New Roman"/>
              </w:rPr>
            </w:pPr>
            <w:r>
              <w:rPr>
                <w:rFonts w:ascii="Times New Roman" w:hAnsi="Times New Roman"/>
              </w:rPr>
              <w:t>Identify/Describe</w:t>
            </w:r>
          </w:p>
        </w:tc>
        <w:tc>
          <w:tcPr>
            <w:tcW w:w="1584" w:type="dxa"/>
          </w:tcPr>
          <w:p w14:paraId="02AB9149" w14:textId="77777777" w:rsidR="003C5305" w:rsidRDefault="006B3ED9">
            <w:pPr>
              <w:tabs>
                <w:tab w:val="left" w:pos="1440"/>
              </w:tabs>
              <w:rPr>
                <w:rFonts w:ascii="Times New Roman" w:hAnsi="Times New Roman"/>
              </w:rPr>
            </w:pPr>
            <w:r>
              <w:rPr>
                <w:rFonts w:ascii="Times New Roman" w:hAnsi="Times New Roman"/>
              </w:rPr>
              <w:t>Same</w:t>
            </w:r>
          </w:p>
        </w:tc>
      </w:tr>
      <w:tr w:rsidR="003C5305" w14:paraId="6880C2F9" w14:textId="77777777">
        <w:tc>
          <w:tcPr>
            <w:tcW w:w="1584" w:type="dxa"/>
          </w:tcPr>
          <w:p w14:paraId="670D94B0" w14:textId="77777777" w:rsidR="003C5305" w:rsidRDefault="003C5305">
            <w:pPr>
              <w:tabs>
                <w:tab w:val="left" w:pos="1440"/>
              </w:tabs>
              <w:rPr>
                <w:rFonts w:ascii="Times New Roman" w:hAnsi="Times New Roman"/>
              </w:rPr>
            </w:pPr>
            <w:r>
              <w:rPr>
                <w:rFonts w:ascii="Times New Roman" w:hAnsi="Times New Roman"/>
              </w:rPr>
              <w:t>1-10</w:t>
            </w:r>
          </w:p>
        </w:tc>
        <w:tc>
          <w:tcPr>
            <w:tcW w:w="4752" w:type="dxa"/>
          </w:tcPr>
          <w:p w14:paraId="0F0E1406" w14:textId="77777777" w:rsidR="003C5305" w:rsidRDefault="003C5305" w:rsidP="006B3ED9">
            <w:pPr>
              <w:tabs>
                <w:tab w:val="left" w:pos="1440"/>
              </w:tabs>
              <w:rPr>
                <w:rFonts w:ascii="Times New Roman" w:hAnsi="Times New Roman"/>
              </w:rPr>
            </w:pPr>
            <w:r>
              <w:rPr>
                <w:rFonts w:ascii="Times New Roman" w:hAnsi="Times New Roman"/>
              </w:rPr>
              <w:t xml:space="preserve">NFP reporting of </w:t>
            </w:r>
            <w:r w:rsidR="006B3ED9">
              <w:rPr>
                <w:rFonts w:ascii="Times New Roman" w:hAnsi="Times New Roman"/>
              </w:rPr>
              <w:t>expenses</w:t>
            </w:r>
          </w:p>
        </w:tc>
        <w:tc>
          <w:tcPr>
            <w:tcW w:w="2304" w:type="dxa"/>
          </w:tcPr>
          <w:p w14:paraId="2A22EA8B" w14:textId="77777777" w:rsidR="003C5305" w:rsidRDefault="003C5305">
            <w:pPr>
              <w:tabs>
                <w:tab w:val="left" w:pos="1440"/>
              </w:tabs>
              <w:rPr>
                <w:rFonts w:ascii="Times New Roman" w:hAnsi="Times New Roman"/>
              </w:rPr>
            </w:pPr>
            <w:r>
              <w:rPr>
                <w:rFonts w:ascii="Times New Roman" w:hAnsi="Times New Roman"/>
              </w:rPr>
              <w:t>Explain</w:t>
            </w:r>
          </w:p>
        </w:tc>
        <w:tc>
          <w:tcPr>
            <w:tcW w:w="1584" w:type="dxa"/>
          </w:tcPr>
          <w:p w14:paraId="188CB176" w14:textId="77777777" w:rsidR="003C5305" w:rsidRDefault="009C0F51" w:rsidP="009C0F51">
            <w:pPr>
              <w:tabs>
                <w:tab w:val="left" w:pos="1440"/>
              </w:tabs>
              <w:rPr>
                <w:rFonts w:ascii="Times New Roman" w:hAnsi="Times New Roman"/>
              </w:rPr>
            </w:pPr>
            <w:r>
              <w:rPr>
                <w:rFonts w:ascii="Times New Roman" w:hAnsi="Times New Roman"/>
              </w:rPr>
              <w:t>Same</w:t>
            </w:r>
          </w:p>
        </w:tc>
      </w:tr>
      <w:tr w:rsidR="003C5305" w14:paraId="1ED3302E" w14:textId="77777777">
        <w:tc>
          <w:tcPr>
            <w:tcW w:w="1584" w:type="dxa"/>
          </w:tcPr>
          <w:p w14:paraId="2EC4B2C2" w14:textId="77777777" w:rsidR="003C5305" w:rsidRDefault="003C5305">
            <w:pPr>
              <w:tabs>
                <w:tab w:val="left" w:pos="1440"/>
              </w:tabs>
              <w:rPr>
                <w:rFonts w:ascii="Times New Roman" w:hAnsi="Times New Roman"/>
                <w:b/>
              </w:rPr>
            </w:pPr>
          </w:p>
          <w:p w14:paraId="4B0A9052" w14:textId="77777777" w:rsidR="003C5305" w:rsidRDefault="003C5305">
            <w:pPr>
              <w:tabs>
                <w:tab w:val="left" w:pos="1440"/>
              </w:tabs>
              <w:rPr>
                <w:rFonts w:ascii="Times New Roman" w:hAnsi="Times New Roman"/>
                <w:b/>
              </w:rPr>
            </w:pPr>
            <w:r>
              <w:rPr>
                <w:rFonts w:ascii="Times New Roman" w:hAnsi="Times New Roman"/>
                <w:b/>
              </w:rPr>
              <w:t>Cases:</w:t>
            </w:r>
          </w:p>
        </w:tc>
        <w:tc>
          <w:tcPr>
            <w:tcW w:w="4752" w:type="dxa"/>
          </w:tcPr>
          <w:p w14:paraId="6F4F7D71" w14:textId="77777777" w:rsidR="003C5305" w:rsidRDefault="003C5305">
            <w:pPr>
              <w:tabs>
                <w:tab w:val="left" w:pos="1440"/>
              </w:tabs>
              <w:rPr>
                <w:rFonts w:ascii="Times New Roman" w:hAnsi="Times New Roman"/>
                <w:b/>
              </w:rPr>
            </w:pPr>
          </w:p>
        </w:tc>
        <w:tc>
          <w:tcPr>
            <w:tcW w:w="2304" w:type="dxa"/>
          </w:tcPr>
          <w:p w14:paraId="578C4838" w14:textId="77777777" w:rsidR="003C5305" w:rsidRDefault="003C5305">
            <w:pPr>
              <w:tabs>
                <w:tab w:val="left" w:pos="1440"/>
              </w:tabs>
              <w:rPr>
                <w:rFonts w:ascii="Times New Roman" w:hAnsi="Times New Roman"/>
                <w:b/>
              </w:rPr>
            </w:pPr>
          </w:p>
        </w:tc>
        <w:tc>
          <w:tcPr>
            <w:tcW w:w="1584" w:type="dxa"/>
          </w:tcPr>
          <w:p w14:paraId="3BBB6309" w14:textId="77777777" w:rsidR="003C5305" w:rsidRDefault="003C5305">
            <w:pPr>
              <w:tabs>
                <w:tab w:val="left" w:pos="1440"/>
              </w:tabs>
              <w:rPr>
                <w:rFonts w:ascii="Times New Roman" w:hAnsi="Times New Roman"/>
                <w:b/>
              </w:rPr>
            </w:pPr>
          </w:p>
        </w:tc>
      </w:tr>
      <w:tr w:rsidR="003C5305" w14:paraId="1D29AC5A" w14:textId="77777777">
        <w:tc>
          <w:tcPr>
            <w:tcW w:w="1584" w:type="dxa"/>
          </w:tcPr>
          <w:p w14:paraId="26EC1B5F" w14:textId="77777777" w:rsidR="003C5305" w:rsidRDefault="003C5305">
            <w:pPr>
              <w:tabs>
                <w:tab w:val="left" w:pos="1440"/>
              </w:tabs>
              <w:rPr>
                <w:rFonts w:ascii="Times New Roman" w:hAnsi="Times New Roman"/>
              </w:rPr>
            </w:pPr>
            <w:r>
              <w:rPr>
                <w:rFonts w:ascii="Times New Roman" w:hAnsi="Times New Roman"/>
              </w:rPr>
              <w:t>1-1</w:t>
            </w:r>
            <w:r w:rsidR="006B3ED9">
              <w:rPr>
                <w:rFonts w:ascii="Times New Roman" w:hAnsi="Times New Roman"/>
              </w:rPr>
              <w:t>1</w:t>
            </w:r>
          </w:p>
        </w:tc>
        <w:tc>
          <w:tcPr>
            <w:tcW w:w="4752" w:type="dxa"/>
          </w:tcPr>
          <w:p w14:paraId="4AE2CA00" w14:textId="2E55A276" w:rsidR="003C5305" w:rsidRDefault="006B3ED9" w:rsidP="00937965">
            <w:pPr>
              <w:tabs>
                <w:tab w:val="left" w:pos="1440"/>
              </w:tabs>
              <w:rPr>
                <w:rFonts w:ascii="Times New Roman" w:hAnsi="Times New Roman"/>
              </w:rPr>
            </w:pPr>
            <w:r>
              <w:rPr>
                <w:rFonts w:ascii="Times New Roman" w:hAnsi="Times New Roman"/>
              </w:rPr>
              <w:t>Research</w:t>
            </w:r>
            <w:r w:rsidR="003C5305">
              <w:rPr>
                <w:rFonts w:ascii="Times New Roman" w:hAnsi="Times New Roman"/>
              </w:rPr>
              <w:t xml:space="preserve"> Case—</w:t>
            </w:r>
            <w:r w:rsidR="00937965">
              <w:rPr>
                <w:rFonts w:ascii="Times New Roman" w:hAnsi="Times New Roman"/>
              </w:rPr>
              <w:t>Accountability Reporting</w:t>
            </w:r>
            <w:r w:rsidR="003C5305">
              <w:rPr>
                <w:rFonts w:ascii="Times New Roman" w:hAnsi="Times New Roman"/>
              </w:rPr>
              <w:t xml:space="preserve"> </w:t>
            </w:r>
          </w:p>
        </w:tc>
        <w:tc>
          <w:tcPr>
            <w:tcW w:w="2304" w:type="dxa"/>
          </w:tcPr>
          <w:p w14:paraId="796C4E91" w14:textId="3E3B3A4C" w:rsidR="003C5305" w:rsidRDefault="00937965" w:rsidP="00C23B87">
            <w:pPr>
              <w:tabs>
                <w:tab w:val="left" w:pos="1440"/>
              </w:tabs>
              <w:rPr>
                <w:rFonts w:ascii="Times New Roman" w:hAnsi="Times New Roman"/>
              </w:rPr>
            </w:pPr>
            <w:r>
              <w:rPr>
                <w:rFonts w:ascii="Times New Roman" w:hAnsi="Times New Roman"/>
              </w:rPr>
              <w:t>Report</w:t>
            </w:r>
          </w:p>
        </w:tc>
        <w:tc>
          <w:tcPr>
            <w:tcW w:w="1584" w:type="dxa"/>
          </w:tcPr>
          <w:p w14:paraId="4B0F1872" w14:textId="77777777" w:rsidR="003C5305" w:rsidRDefault="008C215B">
            <w:pPr>
              <w:tabs>
                <w:tab w:val="left" w:pos="1440"/>
              </w:tabs>
              <w:rPr>
                <w:rFonts w:ascii="Times New Roman" w:hAnsi="Times New Roman"/>
              </w:rPr>
            </w:pPr>
            <w:r>
              <w:rPr>
                <w:rFonts w:ascii="Times New Roman" w:hAnsi="Times New Roman"/>
              </w:rPr>
              <w:t>New</w:t>
            </w:r>
          </w:p>
        </w:tc>
      </w:tr>
      <w:tr w:rsidR="003C5305" w14:paraId="5E174DD1" w14:textId="77777777">
        <w:tc>
          <w:tcPr>
            <w:tcW w:w="1584" w:type="dxa"/>
          </w:tcPr>
          <w:p w14:paraId="62C5B17D" w14:textId="77777777" w:rsidR="003C5305" w:rsidRDefault="003C5305">
            <w:pPr>
              <w:tabs>
                <w:tab w:val="left" w:pos="1440"/>
              </w:tabs>
              <w:rPr>
                <w:rFonts w:ascii="Times New Roman" w:hAnsi="Times New Roman"/>
              </w:rPr>
            </w:pPr>
            <w:r>
              <w:rPr>
                <w:rFonts w:ascii="Times New Roman" w:hAnsi="Times New Roman"/>
              </w:rPr>
              <w:t>1-</w:t>
            </w:r>
            <w:r w:rsidR="006B3ED9">
              <w:rPr>
                <w:rFonts w:ascii="Times New Roman" w:hAnsi="Times New Roman"/>
              </w:rPr>
              <w:t>1</w:t>
            </w:r>
            <w:r>
              <w:rPr>
                <w:rFonts w:ascii="Times New Roman" w:hAnsi="Times New Roman"/>
              </w:rPr>
              <w:t>2</w:t>
            </w:r>
          </w:p>
        </w:tc>
        <w:tc>
          <w:tcPr>
            <w:tcW w:w="4752" w:type="dxa"/>
          </w:tcPr>
          <w:p w14:paraId="5536FC79" w14:textId="77777777" w:rsidR="003C5305" w:rsidRDefault="006B3ED9" w:rsidP="002C22A3">
            <w:pPr>
              <w:tabs>
                <w:tab w:val="left" w:pos="1440"/>
              </w:tabs>
              <w:rPr>
                <w:rFonts w:ascii="Times New Roman" w:hAnsi="Times New Roman"/>
              </w:rPr>
            </w:pPr>
            <w:r>
              <w:rPr>
                <w:rFonts w:ascii="Times New Roman" w:hAnsi="Times New Roman"/>
              </w:rPr>
              <w:t>Research</w:t>
            </w:r>
            <w:r w:rsidR="003C5305">
              <w:rPr>
                <w:rFonts w:ascii="Times New Roman" w:hAnsi="Times New Roman"/>
              </w:rPr>
              <w:t xml:space="preserve"> Case—</w:t>
            </w:r>
            <w:r w:rsidR="002C22A3">
              <w:rPr>
                <w:rFonts w:ascii="Times New Roman" w:hAnsi="Times New Roman"/>
              </w:rPr>
              <w:t>G</w:t>
            </w:r>
            <w:r w:rsidR="003C5305">
              <w:rPr>
                <w:rFonts w:ascii="Times New Roman" w:hAnsi="Times New Roman"/>
              </w:rPr>
              <w:t>ASB</w:t>
            </w:r>
          </w:p>
        </w:tc>
        <w:tc>
          <w:tcPr>
            <w:tcW w:w="2304" w:type="dxa"/>
          </w:tcPr>
          <w:p w14:paraId="398095A9" w14:textId="01384291" w:rsidR="003C5305" w:rsidRDefault="00D91E04" w:rsidP="00C23B87">
            <w:pPr>
              <w:tabs>
                <w:tab w:val="left" w:pos="1440"/>
              </w:tabs>
              <w:rPr>
                <w:rFonts w:ascii="Times New Roman" w:hAnsi="Times New Roman"/>
              </w:rPr>
            </w:pPr>
            <w:r>
              <w:rPr>
                <w:rFonts w:ascii="Times New Roman" w:hAnsi="Times New Roman"/>
              </w:rPr>
              <w:t>Analyze</w:t>
            </w:r>
          </w:p>
        </w:tc>
        <w:tc>
          <w:tcPr>
            <w:tcW w:w="1584" w:type="dxa"/>
          </w:tcPr>
          <w:p w14:paraId="14FA36DC" w14:textId="6EF37E55" w:rsidR="003C5305" w:rsidRDefault="00265433">
            <w:pPr>
              <w:tabs>
                <w:tab w:val="left" w:pos="1440"/>
              </w:tabs>
              <w:rPr>
                <w:rFonts w:ascii="Times New Roman" w:hAnsi="Times New Roman"/>
              </w:rPr>
            </w:pPr>
            <w:r>
              <w:rPr>
                <w:rFonts w:ascii="Times New Roman" w:hAnsi="Times New Roman"/>
              </w:rPr>
              <w:t xml:space="preserve">Revised </w:t>
            </w:r>
            <w:r w:rsidR="008C215B">
              <w:rPr>
                <w:rFonts w:ascii="Times New Roman" w:hAnsi="Times New Roman"/>
              </w:rPr>
              <w:t>1-11</w:t>
            </w:r>
          </w:p>
        </w:tc>
      </w:tr>
      <w:tr w:rsidR="002C22A3" w14:paraId="0BB73BEB" w14:textId="77777777" w:rsidTr="006B3ED9">
        <w:trPr>
          <w:trHeight w:val="297"/>
        </w:trPr>
        <w:tc>
          <w:tcPr>
            <w:tcW w:w="1584" w:type="dxa"/>
          </w:tcPr>
          <w:p w14:paraId="3F113819" w14:textId="77777777" w:rsidR="002C22A3" w:rsidRDefault="002C22A3" w:rsidP="006B3ED9">
            <w:pPr>
              <w:tabs>
                <w:tab w:val="left" w:pos="1440"/>
              </w:tabs>
              <w:rPr>
                <w:rFonts w:ascii="Times New Roman" w:hAnsi="Times New Roman"/>
              </w:rPr>
            </w:pPr>
            <w:r>
              <w:rPr>
                <w:rFonts w:ascii="Times New Roman" w:hAnsi="Times New Roman"/>
              </w:rPr>
              <w:t>1-13</w:t>
            </w:r>
          </w:p>
        </w:tc>
        <w:tc>
          <w:tcPr>
            <w:tcW w:w="4752" w:type="dxa"/>
          </w:tcPr>
          <w:p w14:paraId="12A1E383" w14:textId="77777777" w:rsidR="002C22A3" w:rsidRDefault="002C22A3">
            <w:pPr>
              <w:tabs>
                <w:tab w:val="left" w:pos="1440"/>
              </w:tabs>
              <w:rPr>
                <w:rFonts w:ascii="Times New Roman" w:hAnsi="Times New Roman"/>
              </w:rPr>
            </w:pPr>
            <w:r>
              <w:rPr>
                <w:rFonts w:ascii="Times New Roman" w:hAnsi="Times New Roman"/>
              </w:rPr>
              <w:t xml:space="preserve">Research Case—FASB </w:t>
            </w:r>
          </w:p>
        </w:tc>
        <w:tc>
          <w:tcPr>
            <w:tcW w:w="2304" w:type="dxa"/>
          </w:tcPr>
          <w:p w14:paraId="67A1D68E" w14:textId="665E56B1" w:rsidR="002C22A3" w:rsidRDefault="00D91E04" w:rsidP="00D91E04">
            <w:pPr>
              <w:tabs>
                <w:tab w:val="left" w:pos="1440"/>
              </w:tabs>
              <w:rPr>
                <w:rFonts w:ascii="Times New Roman" w:hAnsi="Times New Roman"/>
              </w:rPr>
            </w:pPr>
            <w:r>
              <w:rPr>
                <w:rFonts w:ascii="Times New Roman" w:hAnsi="Times New Roman"/>
              </w:rPr>
              <w:t>Explain</w:t>
            </w:r>
          </w:p>
        </w:tc>
        <w:tc>
          <w:tcPr>
            <w:tcW w:w="1584" w:type="dxa"/>
          </w:tcPr>
          <w:p w14:paraId="46B0E7BE" w14:textId="77777777" w:rsidR="002C22A3" w:rsidRDefault="008C215B">
            <w:pPr>
              <w:tabs>
                <w:tab w:val="left" w:pos="1440"/>
              </w:tabs>
              <w:rPr>
                <w:rFonts w:ascii="Times New Roman" w:hAnsi="Times New Roman"/>
              </w:rPr>
            </w:pPr>
            <w:r>
              <w:rPr>
                <w:rFonts w:ascii="Times New Roman" w:hAnsi="Times New Roman"/>
              </w:rPr>
              <w:t>New</w:t>
            </w:r>
          </w:p>
        </w:tc>
      </w:tr>
      <w:tr w:rsidR="00B07474" w14:paraId="1641BB0A" w14:textId="77777777" w:rsidTr="006B3ED9">
        <w:trPr>
          <w:trHeight w:val="297"/>
        </w:trPr>
        <w:tc>
          <w:tcPr>
            <w:tcW w:w="1584" w:type="dxa"/>
          </w:tcPr>
          <w:p w14:paraId="0F825C53" w14:textId="77777777" w:rsidR="00B07474" w:rsidRDefault="00B07474" w:rsidP="006B3ED9">
            <w:pPr>
              <w:tabs>
                <w:tab w:val="left" w:pos="1440"/>
              </w:tabs>
              <w:rPr>
                <w:rFonts w:ascii="Times New Roman" w:hAnsi="Times New Roman"/>
              </w:rPr>
            </w:pPr>
            <w:r>
              <w:rPr>
                <w:rFonts w:ascii="Times New Roman" w:hAnsi="Times New Roman"/>
              </w:rPr>
              <w:t>1-14</w:t>
            </w:r>
          </w:p>
        </w:tc>
        <w:tc>
          <w:tcPr>
            <w:tcW w:w="4752" w:type="dxa"/>
          </w:tcPr>
          <w:p w14:paraId="171C873D" w14:textId="77777777" w:rsidR="00B07474" w:rsidRDefault="00B07474" w:rsidP="00C23B87">
            <w:pPr>
              <w:tabs>
                <w:tab w:val="left" w:pos="1440"/>
              </w:tabs>
              <w:rPr>
                <w:rFonts w:ascii="Times New Roman" w:hAnsi="Times New Roman"/>
              </w:rPr>
            </w:pPr>
            <w:r>
              <w:rPr>
                <w:rFonts w:ascii="Times New Roman" w:hAnsi="Times New Roman"/>
              </w:rPr>
              <w:t xml:space="preserve">Research Case—FASB </w:t>
            </w:r>
          </w:p>
        </w:tc>
        <w:tc>
          <w:tcPr>
            <w:tcW w:w="2304" w:type="dxa"/>
          </w:tcPr>
          <w:p w14:paraId="3C7CF3A5" w14:textId="77777777" w:rsidR="00B07474" w:rsidRDefault="00163F16">
            <w:pPr>
              <w:tabs>
                <w:tab w:val="left" w:pos="1440"/>
              </w:tabs>
              <w:rPr>
                <w:rFonts w:ascii="Times New Roman" w:hAnsi="Times New Roman"/>
              </w:rPr>
            </w:pPr>
            <w:r>
              <w:rPr>
                <w:rFonts w:ascii="Times New Roman" w:hAnsi="Times New Roman"/>
              </w:rPr>
              <w:t>Analyze</w:t>
            </w:r>
          </w:p>
        </w:tc>
        <w:tc>
          <w:tcPr>
            <w:tcW w:w="1584" w:type="dxa"/>
          </w:tcPr>
          <w:p w14:paraId="209BDB88" w14:textId="4C30AFF9" w:rsidR="00B07474" w:rsidRDefault="00D91E04">
            <w:pPr>
              <w:tabs>
                <w:tab w:val="left" w:pos="1440"/>
              </w:tabs>
              <w:rPr>
                <w:rFonts w:ascii="Times New Roman" w:hAnsi="Times New Roman"/>
              </w:rPr>
            </w:pPr>
            <w:r>
              <w:rPr>
                <w:rFonts w:ascii="Times New Roman" w:hAnsi="Times New Roman"/>
              </w:rPr>
              <w:t>Same</w:t>
            </w:r>
          </w:p>
        </w:tc>
      </w:tr>
      <w:tr w:rsidR="003C5305" w14:paraId="32123B1B" w14:textId="77777777" w:rsidTr="006B3ED9">
        <w:trPr>
          <w:trHeight w:val="297"/>
        </w:trPr>
        <w:tc>
          <w:tcPr>
            <w:tcW w:w="1584" w:type="dxa"/>
          </w:tcPr>
          <w:p w14:paraId="72B11ECF" w14:textId="77777777" w:rsidR="003C5305" w:rsidRDefault="003C5305" w:rsidP="00B07474">
            <w:pPr>
              <w:tabs>
                <w:tab w:val="left" w:pos="1440"/>
              </w:tabs>
              <w:rPr>
                <w:rFonts w:ascii="Times New Roman" w:hAnsi="Times New Roman"/>
              </w:rPr>
            </w:pPr>
            <w:r>
              <w:rPr>
                <w:rFonts w:ascii="Times New Roman" w:hAnsi="Times New Roman"/>
              </w:rPr>
              <w:t>1-</w:t>
            </w:r>
            <w:r w:rsidR="006B3ED9">
              <w:rPr>
                <w:rFonts w:ascii="Times New Roman" w:hAnsi="Times New Roman"/>
              </w:rPr>
              <w:t>1</w:t>
            </w:r>
            <w:r w:rsidR="00B07474">
              <w:rPr>
                <w:rFonts w:ascii="Times New Roman" w:hAnsi="Times New Roman"/>
              </w:rPr>
              <w:t>5</w:t>
            </w:r>
          </w:p>
        </w:tc>
        <w:tc>
          <w:tcPr>
            <w:tcW w:w="4752" w:type="dxa"/>
          </w:tcPr>
          <w:p w14:paraId="0FF7E38A" w14:textId="77777777" w:rsidR="003C5305" w:rsidRDefault="006B3ED9">
            <w:pPr>
              <w:tabs>
                <w:tab w:val="left" w:pos="1440"/>
              </w:tabs>
              <w:rPr>
                <w:rFonts w:ascii="Times New Roman" w:hAnsi="Times New Roman"/>
              </w:rPr>
            </w:pPr>
            <w:r>
              <w:rPr>
                <w:rFonts w:ascii="Times New Roman" w:hAnsi="Times New Roman"/>
              </w:rPr>
              <w:t>Research</w:t>
            </w:r>
            <w:r w:rsidR="003C5305">
              <w:rPr>
                <w:rFonts w:ascii="Times New Roman" w:hAnsi="Times New Roman"/>
              </w:rPr>
              <w:t xml:space="preserve"> Case—FAS</w:t>
            </w:r>
            <w:r w:rsidR="00163F16">
              <w:rPr>
                <w:rFonts w:ascii="Times New Roman" w:hAnsi="Times New Roman"/>
              </w:rPr>
              <w:t>A</w:t>
            </w:r>
            <w:r w:rsidR="003C5305">
              <w:rPr>
                <w:rFonts w:ascii="Times New Roman" w:hAnsi="Times New Roman"/>
              </w:rPr>
              <w:t xml:space="preserve">B </w:t>
            </w:r>
          </w:p>
        </w:tc>
        <w:tc>
          <w:tcPr>
            <w:tcW w:w="2304" w:type="dxa"/>
          </w:tcPr>
          <w:p w14:paraId="33E0CDD2" w14:textId="77777777" w:rsidR="003C5305" w:rsidRDefault="00163F16" w:rsidP="00C23B87">
            <w:pPr>
              <w:tabs>
                <w:tab w:val="left" w:pos="1440"/>
              </w:tabs>
              <w:rPr>
                <w:rFonts w:ascii="Times New Roman" w:hAnsi="Times New Roman"/>
              </w:rPr>
            </w:pPr>
            <w:r>
              <w:rPr>
                <w:rFonts w:ascii="Times New Roman" w:hAnsi="Times New Roman"/>
              </w:rPr>
              <w:t>Summarize</w:t>
            </w:r>
          </w:p>
        </w:tc>
        <w:tc>
          <w:tcPr>
            <w:tcW w:w="1584" w:type="dxa"/>
          </w:tcPr>
          <w:p w14:paraId="5244BCF7" w14:textId="02DBC970" w:rsidR="003C5305" w:rsidRDefault="00D91E04" w:rsidP="00D91E04">
            <w:pPr>
              <w:tabs>
                <w:tab w:val="left" w:pos="1440"/>
              </w:tabs>
              <w:rPr>
                <w:rFonts w:ascii="Times New Roman" w:hAnsi="Times New Roman"/>
              </w:rPr>
            </w:pPr>
            <w:r>
              <w:rPr>
                <w:rFonts w:ascii="Times New Roman" w:hAnsi="Times New Roman"/>
              </w:rPr>
              <w:t>Same</w:t>
            </w:r>
          </w:p>
        </w:tc>
      </w:tr>
      <w:tr w:rsidR="006B3ED9" w14:paraId="11209D7E" w14:textId="77777777" w:rsidTr="00712FAA">
        <w:trPr>
          <w:trHeight w:val="783"/>
        </w:trPr>
        <w:tc>
          <w:tcPr>
            <w:tcW w:w="1584" w:type="dxa"/>
          </w:tcPr>
          <w:p w14:paraId="00723974" w14:textId="77777777" w:rsidR="006B3ED9" w:rsidRDefault="006B3ED9">
            <w:pPr>
              <w:tabs>
                <w:tab w:val="left" w:pos="1440"/>
              </w:tabs>
              <w:rPr>
                <w:rFonts w:ascii="Times New Roman" w:hAnsi="Times New Roman"/>
              </w:rPr>
            </w:pPr>
            <w:r>
              <w:rPr>
                <w:rFonts w:ascii="Times New Roman" w:hAnsi="Times New Roman"/>
              </w:rPr>
              <w:t>1-1</w:t>
            </w:r>
            <w:r w:rsidR="00022996">
              <w:rPr>
                <w:rFonts w:ascii="Times New Roman" w:hAnsi="Times New Roman"/>
              </w:rPr>
              <w:t>6</w:t>
            </w:r>
          </w:p>
        </w:tc>
        <w:tc>
          <w:tcPr>
            <w:tcW w:w="4752" w:type="dxa"/>
          </w:tcPr>
          <w:p w14:paraId="3912C4EC" w14:textId="77777777" w:rsidR="006B3ED9" w:rsidRDefault="006B3ED9" w:rsidP="006B3ED9">
            <w:pPr>
              <w:tabs>
                <w:tab w:val="left" w:pos="1440"/>
              </w:tabs>
              <w:rPr>
                <w:rFonts w:ascii="Times New Roman" w:hAnsi="Times New Roman"/>
              </w:rPr>
            </w:pPr>
            <w:r>
              <w:rPr>
                <w:rFonts w:ascii="Times New Roman" w:hAnsi="Times New Roman"/>
              </w:rPr>
              <w:t>Research Case—Federal Financial Reporting Objectives</w:t>
            </w:r>
          </w:p>
        </w:tc>
        <w:tc>
          <w:tcPr>
            <w:tcW w:w="2304" w:type="dxa"/>
          </w:tcPr>
          <w:p w14:paraId="20196AE7" w14:textId="77777777" w:rsidR="006B3ED9" w:rsidRDefault="00E33A1A" w:rsidP="007C78B6">
            <w:pPr>
              <w:tabs>
                <w:tab w:val="left" w:pos="1440"/>
              </w:tabs>
              <w:rPr>
                <w:rFonts w:ascii="Times New Roman" w:hAnsi="Times New Roman"/>
              </w:rPr>
            </w:pPr>
            <w:r>
              <w:rPr>
                <w:rFonts w:ascii="Times New Roman" w:hAnsi="Times New Roman"/>
              </w:rPr>
              <w:t>Analyze</w:t>
            </w:r>
          </w:p>
        </w:tc>
        <w:tc>
          <w:tcPr>
            <w:tcW w:w="1584" w:type="dxa"/>
          </w:tcPr>
          <w:p w14:paraId="0A26E4B5" w14:textId="44CB8955" w:rsidR="006B3ED9" w:rsidRDefault="00D91E04" w:rsidP="00C23B87">
            <w:pPr>
              <w:tabs>
                <w:tab w:val="left" w:pos="1440"/>
              </w:tabs>
              <w:rPr>
                <w:rFonts w:ascii="Times New Roman" w:hAnsi="Times New Roman"/>
              </w:rPr>
            </w:pPr>
            <w:r>
              <w:rPr>
                <w:rFonts w:ascii="Times New Roman" w:hAnsi="Times New Roman"/>
              </w:rPr>
              <w:t>Same</w:t>
            </w:r>
          </w:p>
        </w:tc>
      </w:tr>
      <w:tr w:rsidR="003C5305" w14:paraId="1B56DD65" w14:textId="77777777">
        <w:trPr>
          <w:cantSplit/>
        </w:trPr>
        <w:tc>
          <w:tcPr>
            <w:tcW w:w="8640" w:type="dxa"/>
            <w:gridSpan w:val="3"/>
          </w:tcPr>
          <w:p w14:paraId="2B46A4EB" w14:textId="77777777" w:rsidR="003C5305" w:rsidRDefault="003C5305">
            <w:pPr>
              <w:tabs>
                <w:tab w:val="left" w:pos="1440"/>
              </w:tabs>
              <w:rPr>
                <w:rFonts w:ascii="Times New Roman" w:hAnsi="Times New Roman"/>
                <w:b/>
              </w:rPr>
            </w:pPr>
            <w:r>
              <w:rPr>
                <w:rFonts w:ascii="Times New Roman" w:hAnsi="Times New Roman"/>
                <w:b/>
              </w:rPr>
              <w:t>Exercises/Problems:</w:t>
            </w:r>
          </w:p>
        </w:tc>
        <w:tc>
          <w:tcPr>
            <w:tcW w:w="1584" w:type="dxa"/>
          </w:tcPr>
          <w:p w14:paraId="5031A369" w14:textId="77777777" w:rsidR="003C5305" w:rsidRDefault="003C5305">
            <w:pPr>
              <w:tabs>
                <w:tab w:val="left" w:pos="1440"/>
              </w:tabs>
              <w:rPr>
                <w:rFonts w:ascii="Times New Roman" w:hAnsi="Times New Roman"/>
                <w:b/>
              </w:rPr>
            </w:pPr>
          </w:p>
        </w:tc>
      </w:tr>
      <w:tr w:rsidR="003C5305" w14:paraId="2A0406D0" w14:textId="77777777">
        <w:tc>
          <w:tcPr>
            <w:tcW w:w="1584" w:type="dxa"/>
          </w:tcPr>
          <w:p w14:paraId="6E7834E5" w14:textId="77777777" w:rsidR="003C5305" w:rsidRDefault="003C5305">
            <w:pPr>
              <w:tabs>
                <w:tab w:val="left" w:pos="1440"/>
              </w:tabs>
              <w:rPr>
                <w:rFonts w:ascii="Times New Roman" w:hAnsi="Times New Roman"/>
              </w:rPr>
            </w:pPr>
            <w:r>
              <w:rPr>
                <w:rFonts w:ascii="Times New Roman" w:hAnsi="Times New Roman"/>
              </w:rPr>
              <w:t>1-1</w:t>
            </w:r>
            <w:r w:rsidR="00022996">
              <w:rPr>
                <w:rFonts w:ascii="Times New Roman" w:hAnsi="Times New Roman"/>
              </w:rPr>
              <w:t>7</w:t>
            </w:r>
          </w:p>
        </w:tc>
        <w:tc>
          <w:tcPr>
            <w:tcW w:w="4752" w:type="dxa"/>
          </w:tcPr>
          <w:p w14:paraId="149220CB" w14:textId="77777777" w:rsidR="003C5305" w:rsidRDefault="003C5305">
            <w:pPr>
              <w:tabs>
                <w:tab w:val="left" w:pos="1440"/>
              </w:tabs>
              <w:rPr>
                <w:rFonts w:ascii="Times New Roman" w:hAnsi="Times New Roman"/>
              </w:rPr>
            </w:pPr>
            <w:r>
              <w:rPr>
                <w:rFonts w:ascii="Times New Roman" w:hAnsi="Times New Roman"/>
              </w:rPr>
              <w:t>Examine the CAFR</w:t>
            </w:r>
          </w:p>
        </w:tc>
        <w:tc>
          <w:tcPr>
            <w:tcW w:w="2304" w:type="dxa"/>
          </w:tcPr>
          <w:p w14:paraId="4500B8EE" w14:textId="77777777" w:rsidR="003C5305" w:rsidRDefault="003C5305">
            <w:pPr>
              <w:tabs>
                <w:tab w:val="left" w:pos="1440"/>
              </w:tabs>
              <w:rPr>
                <w:rFonts w:ascii="Times New Roman" w:hAnsi="Times New Roman"/>
              </w:rPr>
            </w:pPr>
            <w:r>
              <w:rPr>
                <w:rFonts w:ascii="Times New Roman" w:hAnsi="Times New Roman"/>
              </w:rPr>
              <w:t>Examine</w:t>
            </w:r>
          </w:p>
        </w:tc>
        <w:tc>
          <w:tcPr>
            <w:tcW w:w="1584" w:type="dxa"/>
          </w:tcPr>
          <w:p w14:paraId="47C34A3E" w14:textId="4F604BD6" w:rsidR="003C5305" w:rsidRDefault="00D91E04" w:rsidP="00C23B87">
            <w:pPr>
              <w:tabs>
                <w:tab w:val="left" w:pos="1440"/>
              </w:tabs>
              <w:rPr>
                <w:rFonts w:ascii="Times New Roman" w:hAnsi="Times New Roman"/>
              </w:rPr>
            </w:pPr>
            <w:r>
              <w:rPr>
                <w:rFonts w:ascii="Times New Roman" w:hAnsi="Times New Roman"/>
              </w:rPr>
              <w:t>Same</w:t>
            </w:r>
          </w:p>
        </w:tc>
      </w:tr>
      <w:tr w:rsidR="00AC3368" w14:paraId="48A70061" w14:textId="77777777">
        <w:tc>
          <w:tcPr>
            <w:tcW w:w="1584" w:type="dxa"/>
          </w:tcPr>
          <w:p w14:paraId="77862EAE" w14:textId="77777777" w:rsidR="00AC3368" w:rsidRDefault="00AC3368">
            <w:pPr>
              <w:tabs>
                <w:tab w:val="left" w:pos="1440"/>
              </w:tabs>
              <w:rPr>
                <w:rFonts w:ascii="Times New Roman" w:hAnsi="Times New Roman"/>
              </w:rPr>
            </w:pPr>
            <w:r>
              <w:rPr>
                <w:rFonts w:ascii="Times New Roman" w:hAnsi="Times New Roman"/>
              </w:rPr>
              <w:t>1-</w:t>
            </w:r>
            <w:r w:rsidR="006B3ED9">
              <w:rPr>
                <w:rFonts w:ascii="Times New Roman" w:hAnsi="Times New Roman"/>
              </w:rPr>
              <w:t>1</w:t>
            </w:r>
            <w:r w:rsidR="00022996">
              <w:rPr>
                <w:rFonts w:ascii="Times New Roman" w:hAnsi="Times New Roman"/>
              </w:rPr>
              <w:t>8</w:t>
            </w:r>
          </w:p>
        </w:tc>
        <w:tc>
          <w:tcPr>
            <w:tcW w:w="4752" w:type="dxa"/>
          </w:tcPr>
          <w:p w14:paraId="71B9B03C" w14:textId="039E2FD3" w:rsidR="00AC3368" w:rsidRDefault="007E0A3A" w:rsidP="00383067">
            <w:pPr>
              <w:tabs>
                <w:tab w:val="left" w:pos="1440"/>
              </w:tabs>
              <w:rPr>
                <w:rFonts w:ascii="Times New Roman" w:hAnsi="Times New Roman"/>
              </w:rPr>
            </w:pPr>
            <w:r>
              <w:rPr>
                <w:rFonts w:ascii="Times New Roman" w:hAnsi="Times New Roman"/>
              </w:rPr>
              <w:t xml:space="preserve">Financial </w:t>
            </w:r>
            <w:r w:rsidR="00CF6816">
              <w:rPr>
                <w:rFonts w:ascii="Times New Roman" w:hAnsi="Times New Roman"/>
              </w:rPr>
              <w:t>s</w:t>
            </w:r>
            <w:r>
              <w:rPr>
                <w:rFonts w:ascii="Times New Roman" w:hAnsi="Times New Roman"/>
              </w:rPr>
              <w:t>tatement</w:t>
            </w:r>
            <w:r w:rsidR="00961EFE">
              <w:rPr>
                <w:rFonts w:ascii="Times New Roman" w:hAnsi="Times New Roman"/>
              </w:rPr>
              <w:t xml:space="preserve"> </w:t>
            </w:r>
            <w:r w:rsidR="00CF6816">
              <w:rPr>
                <w:rFonts w:ascii="Times New Roman" w:hAnsi="Times New Roman"/>
              </w:rPr>
              <w:t>d</w:t>
            </w:r>
            <w:r w:rsidR="00961EFE">
              <w:rPr>
                <w:rFonts w:ascii="Times New Roman" w:hAnsi="Times New Roman"/>
              </w:rPr>
              <w:t>ifferences</w:t>
            </w:r>
          </w:p>
        </w:tc>
        <w:tc>
          <w:tcPr>
            <w:tcW w:w="2304" w:type="dxa"/>
          </w:tcPr>
          <w:p w14:paraId="7BAAE4B4" w14:textId="77777777" w:rsidR="00AC3368" w:rsidRDefault="00961EFE">
            <w:pPr>
              <w:tabs>
                <w:tab w:val="left" w:pos="1440"/>
              </w:tabs>
              <w:rPr>
                <w:rFonts w:ascii="Times New Roman" w:hAnsi="Times New Roman"/>
              </w:rPr>
            </w:pPr>
            <w:r>
              <w:rPr>
                <w:rFonts w:ascii="Times New Roman" w:hAnsi="Times New Roman"/>
              </w:rPr>
              <w:t>Differentiate</w:t>
            </w:r>
          </w:p>
        </w:tc>
        <w:tc>
          <w:tcPr>
            <w:tcW w:w="1584" w:type="dxa"/>
          </w:tcPr>
          <w:p w14:paraId="6614D7C8" w14:textId="3D380BF0" w:rsidR="00AC3368" w:rsidRDefault="00D91E04" w:rsidP="00D91E04">
            <w:pPr>
              <w:tabs>
                <w:tab w:val="left" w:pos="1440"/>
              </w:tabs>
              <w:rPr>
                <w:rFonts w:ascii="Times New Roman" w:hAnsi="Times New Roman"/>
              </w:rPr>
            </w:pPr>
            <w:r>
              <w:rPr>
                <w:rFonts w:ascii="Times New Roman" w:hAnsi="Times New Roman"/>
              </w:rPr>
              <w:t>Same</w:t>
            </w:r>
          </w:p>
        </w:tc>
      </w:tr>
      <w:tr w:rsidR="003C5305" w14:paraId="264AF401" w14:textId="77777777">
        <w:tc>
          <w:tcPr>
            <w:tcW w:w="1584" w:type="dxa"/>
          </w:tcPr>
          <w:p w14:paraId="49C65238" w14:textId="77777777" w:rsidR="003C5305" w:rsidRDefault="003C5305">
            <w:pPr>
              <w:tabs>
                <w:tab w:val="left" w:pos="1440"/>
              </w:tabs>
              <w:rPr>
                <w:rFonts w:ascii="Times New Roman" w:hAnsi="Times New Roman"/>
              </w:rPr>
            </w:pPr>
            <w:r>
              <w:rPr>
                <w:rFonts w:ascii="Times New Roman" w:hAnsi="Times New Roman"/>
              </w:rPr>
              <w:t>1-</w:t>
            </w:r>
            <w:r w:rsidR="006B3ED9">
              <w:rPr>
                <w:rFonts w:ascii="Times New Roman" w:hAnsi="Times New Roman"/>
              </w:rPr>
              <w:t>1</w:t>
            </w:r>
            <w:r w:rsidR="00022996">
              <w:rPr>
                <w:rFonts w:ascii="Times New Roman" w:hAnsi="Times New Roman"/>
              </w:rPr>
              <w:t>9</w:t>
            </w:r>
          </w:p>
        </w:tc>
        <w:tc>
          <w:tcPr>
            <w:tcW w:w="4752" w:type="dxa"/>
          </w:tcPr>
          <w:p w14:paraId="584D0509" w14:textId="77777777" w:rsidR="003C5305" w:rsidRDefault="003C5305">
            <w:pPr>
              <w:tabs>
                <w:tab w:val="left" w:pos="1440"/>
              </w:tabs>
              <w:rPr>
                <w:rFonts w:ascii="Times New Roman" w:hAnsi="Times New Roman"/>
              </w:rPr>
            </w:pPr>
            <w:r>
              <w:rPr>
                <w:rFonts w:ascii="Times New Roman" w:hAnsi="Times New Roman"/>
              </w:rPr>
              <w:t>Various</w:t>
            </w:r>
          </w:p>
        </w:tc>
        <w:tc>
          <w:tcPr>
            <w:tcW w:w="2304" w:type="dxa"/>
          </w:tcPr>
          <w:p w14:paraId="1DC70A2E" w14:textId="77777777" w:rsidR="003C5305" w:rsidRDefault="003C5305">
            <w:pPr>
              <w:tabs>
                <w:tab w:val="left" w:pos="1440"/>
              </w:tabs>
              <w:rPr>
                <w:rFonts w:ascii="Times New Roman" w:hAnsi="Times New Roman"/>
              </w:rPr>
            </w:pPr>
            <w:r>
              <w:rPr>
                <w:rFonts w:ascii="Times New Roman" w:hAnsi="Times New Roman"/>
              </w:rPr>
              <w:t>Multiple Choice</w:t>
            </w:r>
          </w:p>
        </w:tc>
        <w:tc>
          <w:tcPr>
            <w:tcW w:w="1584" w:type="dxa"/>
          </w:tcPr>
          <w:p w14:paraId="77DE4D5E" w14:textId="6CAD8344" w:rsidR="003C5305" w:rsidRDefault="00D91E04" w:rsidP="00D91E04">
            <w:pPr>
              <w:tabs>
                <w:tab w:val="left" w:pos="1440"/>
              </w:tabs>
              <w:rPr>
                <w:rFonts w:ascii="Times New Roman" w:hAnsi="Times New Roman"/>
              </w:rPr>
            </w:pPr>
            <w:r>
              <w:rPr>
                <w:rFonts w:ascii="Times New Roman" w:hAnsi="Times New Roman"/>
              </w:rPr>
              <w:t>Items 4, and 7 are new</w:t>
            </w:r>
            <w:r w:rsidR="003C5305">
              <w:rPr>
                <w:rFonts w:ascii="Times New Roman" w:hAnsi="Times New Roman"/>
              </w:rPr>
              <w:t>; other items</w:t>
            </w:r>
            <w:r w:rsidR="00535477">
              <w:rPr>
                <w:rFonts w:ascii="Times New Roman" w:hAnsi="Times New Roman"/>
              </w:rPr>
              <w:t xml:space="preserve"> are the same </w:t>
            </w:r>
          </w:p>
        </w:tc>
      </w:tr>
      <w:tr w:rsidR="003C5305" w14:paraId="0CBF8D37" w14:textId="77777777" w:rsidTr="00C23B87">
        <w:trPr>
          <w:trHeight w:val="900"/>
        </w:trPr>
        <w:tc>
          <w:tcPr>
            <w:tcW w:w="1584" w:type="dxa"/>
          </w:tcPr>
          <w:p w14:paraId="247F90B9" w14:textId="77777777" w:rsidR="003C5305" w:rsidRDefault="003C5305" w:rsidP="007E0A3A">
            <w:pPr>
              <w:tabs>
                <w:tab w:val="left" w:pos="1440"/>
              </w:tabs>
              <w:rPr>
                <w:rFonts w:ascii="Times New Roman" w:hAnsi="Times New Roman"/>
              </w:rPr>
            </w:pPr>
            <w:r>
              <w:rPr>
                <w:rFonts w:ascii="Times New Roman" w:hAnsi="Times New Roman"/>
              </w:rPr>
              <w:t>1-</w:t>
            </w:r>
            <w:r w:rsidR="00022996">
              <w:rPr>
                <w:rFonts w:ascii="Times New Roman" w:hAnsi="Times New Roman"/>
              </w:rPr>
              <w:t>20</w:t>
            </w:r>
          </w:p>
        </w:tc>
        <w:tc>
          <w:tcPr>
            <w:tcW w:w="4752" w:type="dxa"/>
          </w:tcPr>
          <w:p w14:paraId="4CDFD230" w14:textId="09C0F9BB" w:rsidR="003C5305" w:rsidRDefault="00114CFF" w:rsidP="00383067">
            <w:pPr>
              <w:tabs>
                <w:tab w:val="left" w:pos="1440"/>
              </w:tabs>
              <w:rPr>
                <w:rFonts w:ascii="Times New Roman" w:hAnsi="Times New Roman"/>
              </w:rPr>
            </w:pPr>
            <w:r>
              <w:rPr>
                <w:rFonts w:ascii="Times New Roman" w:hAnsi="Times New Roman"/>
              </w:rPr>
              <w:t>Matching c</w:t>
            </w:r>
            <w:r w:rsidR="00535477">
              <w:rPr>
                <w:rFonts w:ascii="Times New Roman" w:hAnsi="Times New Roman"/>
              </w:rPr>
              <w:t>oncepts and r</w:t>
            </w:r>
            <w:r w:rsidR="003C5305">
              <w:rPr>
                <w:rFonts w:ascii="Times New Roman" w:hAnsi="Times New Roman"/>
              </w:rPr>
              <w:t>eporting characteristics</w:t>
            </w:r>
            <w:r w:rsidR="00535477">
              <w:rPr>
                <w:rFonts w:ascii="Times New Roman" w:hAnsi="Times New Roman"/>
              </w:rPr>
              <w:t xml:space="preserve"> or requirements</w:t>
            </w:r>
            <w:r w:rsidR="003C5305">
              <w:rPr>
                <w:rFonts w:ascii="Times New Roman" w:hAnsi="Times New Roman"/>
              </w:rPr>
              <w:t xml:space="preserve"> </w:t>
            </w:r>
            <w:r w:rsidR="00535477">
              <w:rPr>
                <w:rFonts w:ascii="Times New Roman" w:hAnsi="Times New Roman"/>
              </w:rPr>
              <w:t xml:space="preserve">for </w:t>
            </w:r>
            <w:r w:rsidR="003C5305">
              <w:rPr>
                <w:rFonts w:ascii="Times New Roman" w:hAnsi="Times New Roman"/>
              </w:rPr>
              <w:t>government</w:t>
            </w:r>
            <w:r w:rsidR="00535477">
              <w:rPr>
                <w:rFonts w:ascii="Times New Roman" w:hAnsi="Times New Roman"/>
              </w:rPr>
              <w:t xml:space="preserve"> and NFP organizations</w:t>
            </w:r>
          </w:p>
        </w:tc>
        <w:tc>
          <w:tcPr>
            <w:tcW w:w="2304" w:type="dxa"/>
          </w:tcPr>
          <w:p w14:paraId="418F5221" w14:textId="77777777" w:rsidR="003C5305" w:rsidRDefault="00114CFF" w:rsidP="00114CFF">
            <w:pPr>
              <w:tabs>
                <w:tab w:val="left" w:pos="1440"/>
              </w:tabs>
              <w:rPr>
                <w:rFonts w:ascii="Times New Roman" w:hAnsi="Times New Roman"/>
              </w:rPr>
            </w:pPr>
            <w:r>
              <w:rPr>
                <w:rFonts w:ascii="Times New Roman" w:hAnsi="Times New Roman"/>
              </w:rPr>
              <w:t>Classify</w:t>
            </w:r>
          </w:p>
        </w:tc>
        <w:tc>
          <w:tcPr>
            <w:tcW w:w="1584" w:type="dxa"/>
          </w:tcPr>
          <w:p w14:paraId="324E9BE6" w14:textId="6C8DDA1D" w:rsidR="003C5305" w:rsidRDefault="00D91E04" w:rsidP="00C23B87">
            <w:pPr>
              <w:tabs>
                <w:tab w:val="left" w:pos="1440"/>
              </w:tabs>
              <w:rPr>
                <w:rFonts w:ascii="Times New Roman" w:hAnsi="Times New Roman"/>
              </w:rPr>
            </w:pPr>
            <w:r>
              <w:rPr>
                <w:rFonts w:ascii="Times New Roman" w:hAnsi="Times New Roman"/>
              </w:rPr>
              <w:t>Revi</w:t>
            </w:r>
            <w:r w:rsidR="00B07474">
              <w:rPr>
                <w:rFonts w:ascii="Times New Roman" w:hAnsi="Times New Roman"/>
              </w:rPr>
              <w:t>sed</w:t>
            </w:r>
          </w:p>
        </w:tc>
      </w:tr>
      <w:tr w:rsidR="00B07474" w14:paraId="27F0B689" w14:textId="77777777">
        <w:tc>
          <w:tcPr>
            <w:tcW w:w="1584" w:type="dxa"/>
          </w:tcPr>
          <w:p w14:paraId="2B993579" w14:textId="77777777" w:rsidR="00B07474" w:rsidRDefault="00B07474" w:rsidP="007E0A3A">
            <w:pPr>
              <w:tabs>
                <w:tab w:val="left" w:pos="1440"/>
              </w:tabs>
              <w:rPr>
                <w:rFonts w:ascii="Times New Roman" w:hAnsi="Times New Roman"/>
              </w:rPr>
            </w:pPr>
            <w:r>
              <w:rPr>
                <w:rFonts w:ascii="Times New Roman" w:hAnsi="Times New Roman"/>
              </w:rPr>
              <w:t>1-2</w:t>
            </w:r>
            <w:r w:rsidR="00022996">
              <w:rPr>
                <w:rFonts w:ascii="Times New Roman" w:hAnsi="Times New Roman"/>
              </w:rPr>
              <w:t>1</w:t>
            </w:r>
          </w:p>
        </w:tc>
        <w:tc>
          <w:tcPr>
            <w:tcW w:w="4752" w:type="dxa"/>
          </w:tcPr>
          <w:p w14:paraId="2FA5292B" w14:textId="77777777" w:rsidR="00B07474" w:rsidRDefault="00114CFF">
            <w:pPr>
              <w:tabs>
                <w:tab w:val="left" w:pos="1440"/>
              </w:tabs>
              <w:rPr>
                <w:rFonts w:ascii="Times New Roman" w:hAnsi="Times New Roman"/>
              </w:rPr>
            </w:pPr>
            <w:r>
              <w:rPr>
                <w:rFonts w:ascii="Times New Roman" w:hAnsi="Times New Roman"/>
              </w:rPr>
              <w:t>Matching s</w:t>
            </w:r>
            <w:r w:rsidR="00B07474">
              <w:rPr>
                <w:rFonts w:ascii="Times New Roman" w:hAnsi="Times New Roman"/>
              </w:rPr>
              <w:t>tandards governing organizations</w:t>
            </w:r>
          </w:p>
        </w:tc>
        <w:tc>
          <w:tcPr>
            <w:tcW w:w="2304" w:type="dxa"/>
          </w:tcPr>
          <w:p w14:paraId="6E2911A9" w14:textId="77777777" w:rsidR="00B07474" w:rsidRDefault="00114CFF" w:rsidP="00114CFF">
            <w:pPr>
              <w:tabs>
                <w:tab w:val="left" w:pos="1440"/>
              </w:tabs>
              <w:rPr>
                <w:rFonts w:ascii="Times New Roman" w:hAnsi="Times New Roman"/>
              </w:rPr>
            </w:pPr>
            <w:r>
              <w:rPr>
                <w:rFonts w:ascii="Times New Roman" w:hAnsi="Times New Roman"/>
              </w:rPr>
              <w:t>Classify</w:t>
            </w:r>
          </w:p>
        </w:tc>
        <w:tc>
          <w:tcPr>
            <w:tcW w:w="1584" w:type="dxa"/>
          </w:tcPr>
          <w:p w14:paraId="389785B1" w14:textId="18F5881E" w:rsidR="00B07474" w:rsidDel="00B07474" w:rsidRDefault="00D91E04" w:rsidP="00D91E04">
            <w:pPr>
              <w:tabs>
                <w:tab w:val="left" w:pos="1440"/>
              </w:tabs>
              <w:rPr>
                <w:rFonts w:ascii="Times New Roman" w:hAnsi="Times New Roman"/>
              </w:rPr>
            </w:pPr>
            <w:r>
              <w:rPr>
                <w:rFonts w:ascii="Times New Roman" w:hAnsi="Times New Roman"/>
              </w:rPr>
              <w:t>Revised</w:t>
            </w:r>
          </w:p>
        </w:tc>
      </w:tr>
    </w:tbl>
    <w:p w14:paraId="58977A70" w14:textId="77777777" w:rsidR="00404AE3" w:rsidRDefault="00404AE3">
      <w:pPr>
        <w:tabs>
          <w:tab w:val="left" w:pos="1440"/>
        </w:tabs>
        <w:ind w:left="1440" w:hanging="1440"/>
        <w:rPr>
          <w:rFonts w:ascii="Times New Roman" w:hAnsi="Times New Roman"/>
          <w:b/>
        </w:rPr>
      </w:pPr>
    </w:p>
    <w:p w14:paraId="4640FE44" w14:textId="0CC16BB9" w:rsidR="00404AE3" w:rsidRDefault="00404AE3">
      <w:pPr>
        <w:tabs>
          <w:tab w:val="left" w:pos="-1440"/>
          <w:tab w:val="left" w:pos="-720"/>
          <w:tab w:val="left" w:pos="0"/>
          <w:tab w:val="left" w:pos="720"/>
          <w:tab w:val="left" w:pos="864"/>
          <w:tab w:val="left" w:pos="1008"/>
          <w:tab w:val="left" w:pos="1152"/>
          <w:tab w:val="left" w:pos="1296"/>
          <w:tab w:val="left" w:pos="1440"/>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72" w:hanging="1872"/>
        <w:rPr>
          <w:rFonts w:ascii="Times New Roman" w:hAnsi="Times New Roman"/>
          <w:b/>
          <w:sz w:val="28"/>
        </w:rPr>
      </w:pPr>
      <w:r>
        <w:rPr>
          <w:rFonts w:ascii="Times New Roman" w:hAnsi="Times New Roman"/>
          <w:b/>
          <w:sz w:val="28"/>
        </w:rPr>
        <w:br w:type="page"/>
      </w:r>
      <w:r>
        <w:rPr>
          <w:rFonts w:ascii="Times New Roman" w:hAnsi="Times New Roman"/>
          <w:b/>
          <w:sz w:val="28"/>
        </w:rPr>
        <w:lastRenderedPageBreak/>
        <w:t>CHAPTER 1:</w:t>
      </w:r>
      <w:r>
        <w:rPr>
          <w:rFonts w:ascii="Times New Roman" w:hAnsi="Times New Roman"/>
          <w:b/>
          <w:sz w:val="28"/>
        </w:rPr>
        <w:tab/>
      </w:r>
      <w:r>
        <w:rPr>
          <w:rFonts w:ascii="Times New Roman" w:hAnsi="Times New Roman"/>
          <w:b/>
          <w:sz w:val="28"/>
        </w:rPr>
        <w:tab/>
      </w:r>
      <w:r w:rsidR="009B46EE">
        <w:rPr>
          <w:rFonts w:ascii="Times New Roman" w:hAnsi="Times New Roman"/>
          <w:b/>
          <w:sz w:val="28"/>
        </w:rPr>
        <w:t xml:space="preserve">INTRODUCTION TO ACCOUNTING AND </w:t>
      </w:r>
      <w:r>
        <w:rPr>
          <w:rFonts w:ascii="Times New Roman" w:hAnsi="Times New Roman"/>
          <w:b/>
          <w:sz w:val="28"/>
        </w:rPr>
        <w:t>FINA</w:t>
      </w:r>
      <w:r w:rsidR="00001836">
        <w:rPr>
          <w:rFonts w:ascii="Times New Roman" w:hAnsi="Times New Roman"/>
          <w:b/>
          <w:sz w:val="28"/>
        </w:rPr>
        <w:t>NCIAL REPORTING FOR GOVERNMENT</w:t>
      </w:r>
      <w:r>
        <w:rPr>
          <w:rFonts w:ascii="Times New Roman" w:hAnsi="Times New Roman"/>
          <w:b/>
          <w:sz w:val="28"/>
        </w:rPr>
        <w:t xml:space="preserve"> AND NOT-FOR-PROFIT ENTITIES</w:t>
      </w:r>
    </w:p>
    <w:p w14:paraId="509BF989" w14:textId="77777777" w:rsidR="00444A04" w:rsidRDefault="00444A04">
      <w:pPr>
        <w:tabs>
          <w:tab w:val="left" w:pos="-1440"/>
          <w:tab w:val="left" w:pos="-720"/>
          <w:tab w:val="left" w:pos="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u w:val="single"/>
        </w:rPr>
      </w:pPr>
    </w:p>
    <w:p w14:paraId="46675FE7" w14:textId="1B5CC270" w:rsidR="00404AE3" w:rsidRDefault="00404AE3">
      <w:pPr>
        <w:tabs>
          <w:tab w:val="left" w:pos="-1440"/>
          <w:tab w:val="left" w:pos="-720"/>
          <w:tab w:val="left" w:pos="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u w:val="single"/>
        </w:rPr>
        <w:t>Answers to Questions</w:t>
      </w:r>
    </w:p>
    <w:p w14:paraId="06D6FBA9" w14:textId="77777777" w:rsidR="00404AE3" w:rsidRDefault="00404AE3">
      <w:pPr>
        <w:tabs>
          <w:tab w:val="left" w:pos="-1440"/>
          <w:tab w:val="left" w:pos="-720"/>
          <w:tab w:val="left" w:pos="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864" w:hanging="864"/>
        <w:rPr>
          <w:rFonts w:ascii="Times New Roman" w:hAnsi="Times New Roman"/>
        </w:rPr>
      </w:pPr>
    </w:p>
    <w:p w14:paraId="0081349A" w14:textId="77777777" w:rsidR="00C76739" w:rsidRDefault="000A334F" w:rsidP="001A1AA7">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r>
        <w:rPr>
          <w:rFonts w:ascii="Times New Roman" w:hAnsi="Times New Roman"/>
        </w:rPr>
        <w:t>1-1.</w:t>
      </w:r>
      <w:r>
        <w:rPr>
          <w:rFonts w:ascii="Times New Roman" w:hAnsi="Times New Roman"/>
        </w:rPr>
        <w:tab/>
      </w:r>
      <w:r w:rsidR="00C76739">
        <w:rPr>
          <w:rFonts w:ascii="Times New Roman" w:hAnsi="Times New Roman"/>
        </w:rPr>
        <w:t>Following is a list of some of the differences between business organizations and government/not-for-profit organizations.</w:t>
      </w:r>
    </w:p>
    <w:p w14:paraId="77CB9FE1" w14:textId="77777777" w:rsidR="00C76739" w:rsidRDefault="00C76739" w:rsidP="001A1AA7">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tbl>
      <w:tblPr>
        <w:tblpPr w:leftFromText="180" w:rightFromText="180" w:vertAnchor="text" w:horzAnchor="margin" w:tblpXSpec="center"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3684"/>
      </w:tblGrid>
      <w:tr w:rsidR="00C76739" w14:paraId="2AEA6192" w14:textId="77777777" w:rsidTr="0041132D">
        <w:tc>
          <w:tcPr>
            <w:tcW w:w="3714" w:type="dxa"/>
            <w:shd w:val="clear" w:color="auto" w:fill="auto"/>
          </w:tcPr>
          <w:p w14:paraId="59C173D3" w14:textId="77777777" w:rsidR="00C76739" w:rsidRPr="0041132D" w:rsidRDefault="00C76739" w:rsidP="0041132D">
            <w:pPr>
              <w:jc w:val="center"/>
              <w:rPr>
                <w:rFonts w:ascii="Times New Roman" w:hAnsi="Times New Roman"/>
                <w:b/>
              </w:rPr>
            </w:pPr>
            <w:r w:rsidRPr="0041132D">
              <w:rPr>
                <w:rFonts w:ascii="Times New Roman" w:hAnsi="Times New Roman"/>
                <w:b/>
              </w:rPr>
              <w:t>Business Organizations</w:t>
            </w:r>
          </w:p>
        </w:tc>
        <w:tc>
          <w:tcPr>
            <w:tcW w:w="3684" w:type="dxa"/>
            <w:shd w:val="clear" w:color="auto" w:fill="auto"/>
          </w:tcPr>
          <w:p w14:paraId="6D85390C" w14:textId="77777777" w:rsidR="00C76739" w:rsidRPr="0041132D" w:rsidRDefault="00C76739" w:rsidP="0041132D">
            <w:pPr>
              <w:jc w:val="center"/>
              <w:rPr>
                <w:rFonts w:ascii="Times New Roman" w:hAnsi="Times New Roman"/>
                <w:b/>
              </w:rPr>
            </w:pPr>
            <w:r w:rsidRPr="0041132D">
              <w:rPr>
                <w:rFonts w:ascii="Times New Roman" w:hAnsi="Times New Roman"/>
                <w:b/>
              </w:rPr>
              <w:t>Government/Not-for-for profit Organizations</w:t>
            </w:r>
          </w:p>
        </w:tc>
      </w:tr>
      <w:tr w:rsidR="00C76739" w14:paraId="6B607CFB" w14:textId="77777777" w:rsidTr="0041132D">
        <w:tc>
          <w:tcPr>
            <w:tcW w:w="3714" w:type="dxa"/>
            <w:shd w:val="clear" w:color="auto" w:fill="auto"/>
          </w:tcPr>
          <w:p w14:paraId="7CADDA34" w14:textId="77777777" w:rsidR="00C76739" w:rsidRPr="0041132D" w:rsidRDefault="00C76739" w:rsidP="0041132D">
            <w:pPr>
              <w:rPr>
                <w:rFonts w:ascii="Times New Roman" w:hAnsi="Times New Roman"/>
              </w:rPr>
            </w:pPr>
            <w:r w:rsidRPr="0041132D">
              <w:rPr>
                <w:rFonts w:ascii="Times New Roman" w:hAnsi="Times New Roman"/>
              </w:rPr>
              <w:t>Providers of resources expect either repayment or economic benefits proportionate to the resources provided.</w:t>
            </w:r>
          </w:p>
        </w:tc>
        <w:tc>
          <w:tcPr>
            <w:tcW w:w="3684" w:type="dxa"/>
            <w:shd w:val="clear" w:color="auto" w:fill="auto"/>
          </w:tcPr>
          <w:p w14:paraId="3498F7A0" w14:textId="77777777" w:rsidR="00C76739" w:rsidRPr="0041132D" w:rsidRDefault="00C76739" w:rsidP="0041132D">
            <w:pPr>
              <w:rPr>
                <w:rFonts w:ascii="Times New Roman" w:hAnsi="Times New Roman"/>
              </w:rPr>
            </w:pPr>
            <w:r w:rsidRPr="0041132D">
              <w:rPr>
                <w:rFonts w:ascii="Times New Roman" w:hAnsi="Times New Roman"/>
              </w:rPr>
              <w:t>Many providers of resources do not expect repayment or economic benefits proportionate to the resources provided.</w:t>
            </w:r>
          </w:p>
        </w:tc>
      </w:tr>
      <w:tr w:rsidR="00C76739" w14:paraId="30D08D94" w14:textId="77777777" w:rsidTr="0041132D">
        <w:tc>
          <w:tcPr>
            <w:tcW w:w="3714" w:type="dxa"/>
            <w:shd w:val="clear" w:color="auto" w:fill="auto"/>
          </w:tcPr>
          <w:p w14:paraId="6FA78A70" w14:textId="77777777" w:rsidR="00C76739" w:rsidRPr="0041132D" w:rsidRDefault="00C76739" w:rsidP="0041132D">
            <w:pPr>
              <w:rPr>
                <w:rFonts w:ascii="Times New Roman" w:hAnsi="Times New Roman"/>
              </w:rPr>
            </w:pPr>
            <w:r w:rsidRPr="0041132D">
              <w:rPr>
                <w:rFonts w:ascii="Times New Roman" w:hAnsi="Times New Roman"/>
              </w:rPr>
              <w:t>Primary operations are undertaken to provide goods or services at a profit.</w:t>
            </w:r>
          </w:p>
        </w:tc>
        <w:tc>
          <w:tcPr>
            <w:tcW w:w="3684" w:type="dxa"/>
            <w:shd w:val="clear" w:color="auto" w:fill="auto"/>
          </w:tcPr>
          <w:p w14:paraId="0976E234" w14:textId="77777777" w:rsidR="00C76739" w:rsidRPr="0041132D" w:rsidRDefault="00C76739" w:rsidP="0041132D">
            <w:pPr>
              <w:rPr>
                <w:rFonts w:ascii="Times New Roman" w:hAnsi="Times New Roman"/>
              </w:rPr>
            </w:pPr>
            <w:r w:rsidRPr="0041132D">
              <w:rPr>
                <w:rFonts w:ascii="Times New Roman" w:hAnsi="Times New Roman"/>
              </w:rPr>
              <w:t>Primary operations are not undertaken to provide goods or services at a profit or profit equivalent.</w:t>
            </w:r>
          </w:p>
        </w:tc>
      </w:tr>
      <w:tr w:rsidR="00C76739" w14:paraId="63D6883C" w14:textId="77777777" w:rsidTr="0041132D">
        <w:tc>
          <w:tcPr>
            <w:tcW w:w="3714" w:type="dxa"/>
            <w:shd w:val="clear" w:color="auto" w:fill="auto"/>
          </w:tcPr>
          <w:p w14:paraId="4BD43271" w14:textId="45EDFC2B" w:rsidR="00C76739" w:rsidRPr="0041132D" w:rsidRDefault="00C76739" w:rsidP="0041132D">
            <w:pPr>
              <w:rPr>
                <w:rFonts w:ascii="Times New Roman" w:hAnsi="Times New Roman"/>
              </w:rPr>
            </w:pPr>
            <w:r w:rsidRPr="0041132D">
              <w:rPr>
                <w:rFonts w:ascii="Times New Roman" w:hAnsi="Times New Roman"/>
              </w:rPr>
              <w:t>There are defined ownership interests that can be sold, transferred</w:t>
            </w:r>
            <w:r w:rsidR="00444A04">
              <w:rPr>
                <w:rFonts w:ascii="Times New Roman" w:hAnsi="Times New Roman"/>
              </w:rPr>
              <w:t>,</w:t>
            </w:r>
            <w:r w:rsidRPr="0041132D">
              <w:rPr>
                <w:rFonts w:ascii="Times New Roman" w:hAnsi="Times New Roman"/>
              </w:rPr>
              <w:t xml:space="preserve"> or redeemed</w:t>
            </w:r>
            <w:r w:rsidR="00444A04">
              <w:rPr>
                <w:rFonts w:ascii="Times New Roman" w:hAnsi="Times New Roman"/>
              </w:rPr>
              <w:t>;</w:t>
            </w:r>
            <w:r w:rsidRPr="0041132D">
              <w:rPr>
                <w:rFonts w:ascii="Times New Roman" w:hAnsi="Times New Roman"/>
              </w:rPr>
              <w:t xml:space="preserve"> or entitle the owner to a share of remaining resources at liquidation.</w:t>
            </w:r>
          </w:p>
        </w:tc>
        <w:tc>
          <w:tcPr>
            <w:tcW w:w="3684" w:type="dxa"/>
            <w:shd w:val="clear" w:color="auto" w:fill="auto"/>
          </w:tcPr>
          <w:p w14:paraId="26A0046D" w14:textId="77777777" w:rsidR="00C76739" w:rsidRPr="0041132D" w:rsidRDefault="00C76739" w:rsidP="0041132D">
            <w:pPr>
              <w:rPr>
                <w:rFonts w:ascii="Times New Roman" w:hAnsi="Times New Roman"/>
              </w:rPr>
            </w:pPr>
            <w:r w:rsidRPr="0041132D">
              <w:rPr>
                <w:rFonts w:ascii="Times New Roman" w:hAnsi="Times New Roman"/>
              </w:rPr>
              <w:t>There are no defined ownership interests.</w:t>
            </w:r>
          </w:p>
        </w:tc>
      </w:tr>
    </w:tbl>
    <w:p w14:paraId="3835604E" w14:textId="77777777" w:rsidR="00C76739" w:rsidRDefault="00C76739" w:rsidP="001A1AA7">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72BC697F" w14:textId="77777777" w:rsidR="00C76739" w:rsidRDefault="00C76739" w:rsidP="001A1AA7">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4128332F" w14:textId="77777777" w:rsidR="000A334F" w:rsidRDefault="00E9510F" w:rsidP="00E9510F">
      <w:pPr>
        <w:tabs>
          <w:tab w:val="left" w:pos="-1440"/>
          <w:tab w:val="left" w:pos="-720"/>
          <w:tab w:val="left" w:pos="0"/>
          <w:tab w:val="left" w:pos="99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990" w:hanging="270"/>
        <w:rPr>
          <w:rFonts w:ascii="Times New Roman" w:hAnsi="Times New Roman"/>
        </w:rPr>
      </w:pPr>
      <w:r>
        <w:rPr>
          <w:rFonts w:ascii="Times New Roman" w:hAnsi="Times New Roman"/>
          <w:i/>
        </w:rPr>
        <w:t xml:space="preserve"> </w:t>
      </w:r>
      <w:r w:rsidR="000A334F">
        <w:rPr>
          <w:rFonts w:ascii="Times New Roman" w:hAnsi="Times New Roman"/>
        </w:rPr>
        <w:t xml:space="preserve"> </w:t>
      </w:r>
    </w:p>
    <w:p w14:paraId="3E406A44" w14:textId="77777777" w:rsidR="00C76739" w:rsidRDefault="00EB6FC1">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r>
        <w:rPr>
          <w:rFonts w:ascii="Times New Roman" w:hAnsi="Times New Roman"/>
        </w:rPr>
        <w:tab/>
      </w:r>
    </w:p>
    <w:p w14:paraId="48398486" w14:textId="77777777" w:rsidR="00C76739" w:rsidRDefault="00C76739">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619DF001" w14:textId="77777777" w:rsidR="00C76739" w:rsidRDefault="00C76739">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030D42B7" w14:textId="77777777" w:rsidR="00C76739" w:rsidRDefault="00C76739">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2EC50C9F" w14:textId="77777777" w:rsidR="00C76739" w:rsidRDefault="00C76739">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5881F4B2" w14:textId="77777777" w:rsidR="00C76739" w:rsidRDefault="00C76739">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0C9545B5" w14:textId="77777777" w:rsidR="00C76739" w:rsidRDefault="00C76739">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559FD997" w14:textId="77777777" w:rsidR="00C76739" w:rsidRDefault="00C76739">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706B4F78" w14:textId="77777777" w:rsidR="00C76739" w:rsidRDefault="00C76739">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5FD491B9" w14:textId="77777777" w:rsidR="00C76739" w:rsidRDefault="00C76739">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78E74C08" w14:textId="77777777" w:rsidR="00C76739" w:rsidRDefault="00C76739">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5C5CC956" w14:textId="77777777" w:rsidR="00C76739" w:rsidRDefault="00C76739">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6EA4E0F3" w14:textId="77777777" w:rsidR="00C76739" w:rsidRDefault="00C76739">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4656BC05" w14:textId="77777777" w:rsidR="000A334F" w:rsidRDefault="00EB6FC1">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r>
        <w:rPr>
          <w:rFonts w:ascii="Times New Roman" w:hAnsi="Times New Roman"/>
        </w:rPr>
        <w:t xml:space="preserve"> </w:t>
      </w:r>
    </w:p>
    <w:p w14:paraId="0877DB78" w14:textId="77777777" w:rsidR="009A4EF1"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Pr>
          <w:rFonts w:ascii="Times New Roman" w:hAnsi="Times New Roman"/>
          <w:b/>
        </w:rPr>
        <w:t xml:space="preserve">General Problem Information: </w:t>
      </w:r>
      <w:r w:rsidR="009A4EF1">
        <w:rPr>
          <w:rFonts w:ascii="Times New Roman" w:hAnsi="Times New Roman"/>
        </w:rPr>
        <w:t>Differences between types of organizations</w:t>
      </w:r>
    </w:p>
    <w:p w14:paraId="792B414A" w14:textId="6DF42253"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sidR="009A4EF1">
        <w:rPr>
          <w:rFonts w:ascii="Times New Roman" w:hAnsi="Times New Roman"/>
        </w:rPr>
        <w:t>1</w:t>
      </w:r>
      <w:r>
        <w:rPr>
          <w:rFonts w:ascii="Times New Roman" w:hAnsi="Times New Roman"/>
        </w:rPr>
        <w:t>-1</w:t>
      </w:r>
    </w:p>
    <w:p w14:paraId="0B74A4A7" w14:textId="2E0B0C41" w:rsidR="00BB4E70" w:rsidRPr="007479E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C16FBC">
        <w:rPr>
          <w:rFonts w:ascii="Times New Roman" w:hAnsi="Times New Roman"/>
        </w:rPr>
        <w:t xml:space="preserve">Differences Between </w:t>
      </w:r>
      <w:r w:rsidR="009A4EF1">
        <w:rPr>
          <w:rFonts w:ascii="Times New Roman" w:hAnsi="Times New Roman"/>
        </w:rPr>
        <w:t>Government</w:t>
      </w:r>
      <w:r w:rsidR="00C16FBC">
        <w:rPr>
          <w:rFonts w:ascii="Times New Roman" w:hAnsi="Times New Roman"/>
        </w:rPr>
        <w:t>al</w:t>
      </w:r>
      <w:r w:rsidR="009A4EF1">
        <w:rPr>
          <w:rFonts w:ascii="Times New Roman" w:hAnsi="Times New Roman"/>
        </w:rPr>
        <w:t xml:space="preserve"> and Not-for-Profit </w:t>
      </w:r>
      <w:r w:rsidR="003C23C9">
        <w:rPr>
          <w:rFonts w:ascii="Times New Roman" w:hAnsi="Times New Roman"/>
        </w:rPr>
        <w:t>Organizations</w:t>
      </w:r>
    </w:p>
    <w:p w14:paraId="14DD5C62" w14:textId="25AD65AD"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sidR="005256D6">
        <w:rPr>
          <w:rFonts w:ascii="Times New Roman" w:hAnsi="Times New Roman"/>
          <w:b/>
        </w:rPr>
        <w:t xml:space="preserve">: </w:t>
      </w:r>
      <w:r w:rsidR="009A4EF1">
        <w:rPr>
          <w:rFonts w:ascii="Times New Roman" w:hAnsi="Times New Roman"/>
        </w:rPr>
        <w:t>Remember</w:t>
      </w:r>
      <w:r w:rsidRPr="00C55DED">
        <w:rPr>
          <w:rFonts w:ascii="Times New Roman" w:hAnsi="Times New Roman"/>
        </w:rPr>
        <w:t xml:space="preserve"> </w:t>
      </w:r>
    </w:p>
    <w:p w14:paraId="0B2DDA8B" w14:textId="77777777"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 xml:space="preserve">AICPA: </w:t>
      </w:r>
      <w:r w:rsidR="002E69A2">
        <w:rPr>
          <w:rFonts w:ascii="Times New Roman" w:hAnsi="Times New Roman"/>
        </w:rPr>
        <w:t>BB Industry</w:t>
      </w:r>
    </w:p>
    <w:p w14:paraId="7925D026" w14:textId="77777777" w:rsidR="00BB4E70" w:rsidRPr="00BB5515"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sidRPr="00BB5515">
        <w:rPr>
          <w:rFonts w:ascii="Times New Roman" w:hAnsi="Times New Roman"/>
          <w:b/>
        </w:rPr>
        <w:t>Level of Difficulty</w:t>
      </w:r>
      <w:r>
        <w:rPr>
          <w:rFonts w:ascii="Times New Roman" w:hAnsi="Times New Roman"/>
          <w:b/>
        </w:rPr>
        <w:t xml:space="preserve">: </w:t>
      </w:r>
      <w:r w:rsidRPr="00BB5515">
        <w:rPr>
          <w:rFonts w:ascii="Times New Roman" w:hAnsi="Times New Roman"/>
        </w:rPr>
        <w:t>Easy</w:t>
      </w:r>
    </w:p>
    <w:p w14:paraId="3AAF30D9" w14:textId="77777777" w:rsidR="00BB4E70" w:rsidRDefault="00BB4E70">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6DF1D629" w14:textId="78E1DF4B" w:rsidR="00EB6FC1" w:rsidRPr="00EB6FC1" w:rsidRDefault="00EB6FC1">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r>
        <w:rPr>
          <w:rFonts w:ascii="Times New Roman" w:hAnsi="Times New Roman"/>
        </w:rPr>
        <w:t>1-2.</w:t>
      </w:r>
      <w:r>
        <w:rPr>
          <w:rFonts w:ascii="Times New Roman" w:hAnsi="Times New Roman"/>
        </w:rPr>
        <w:tab/>
      </w:r>
      <w:r>
        <w:rPr>
          <w:rFonts w:ascii="Times New Roman" w:hAnsi="Times New Roman"/>
          <w:i/>
        </w:rPr>
        <w:t>a</w:t>
      </w:r>
      <w:r>
        <w:rPr>
          <w:rFonts w:ascii="Times New Roman" w:hAnsi="Times New Roman"/>
        </w:rPr>
        <w:t>.</w:t>
      </w:r>
      <w:r>
        <w:rPr>
          <w:rFonts w:ascii="Times New Roman" w:hAnsi="Times New Roman"/>
        </w:rPr>
        <w:tab/>
        <w:t>GP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c</w:t>
      </w:r>
      <w:r>
        <w:rPr>
          <w:rFonts w:ascii="Times New Roman" w:hAnsi="Times New Roman"/>
        </w:rPr>
        <w:t>.</w:t>
      </w:r>
      <w:r>
        <w:rPr>
          <w:rFonts w:ascii="Times New Roman" w:hAnsi="Times New Roman"/>
        </w:rPr>
        <w:tab/>
      </w:r>
      <w:r w:rsidR="00C76739">
        <w:rPr>
          <w:rFonts w:ascii="Times New Roman" w:hAnsi="Times New Roman"/>
        </w:rPr>
        <w:t>S</w:t>
      </w:r>
      <w:r>
        <w:rPr>
          <w:rFonts w:ascii="Times New Roman" w:hAnsi="Times New Roman"/>
        </w:rPr>
        <w:t>P</w:t>
      </w:r>
      <w:r>
        <w:rPr>
          <w:rFonts w:ascii="Times New Roman" w:hAnsi="Times New Roman"/>
        </w:rPr>
        <w:tab/>
      </w:r>
      <w:r>
        <w:rPr>
          <w:rFonts w:ascii="Times New Roman" w:hAnsi="Times New Roman"/>
        </w:rPr>
        <w:tab/>
      </w:r>
      <w:r w:rsidR="00D336BE">
        <w:rPr>
          <w:rFonts w:ascii="Times New Roman" w:hAnsi="Times New Roman"/>
        </w:rPr>
        <w:tab/>
      </w:r>
      <w:r>
        <w:rPr>
          <w:rFonts w:ascii="Times New Roman" w:hAnsi="Times New Roman"/>
          <w:i/>
        </w:rPr>
        <w:t>e</w:t>
      </w:r>
      <w:r>
        <w:rPr>
          <w:rFonts w:ascii="Times New Roman" w:hAnsi="Times New Roman"/>
        </w:rPr>
        <w:t>.</w:t>
      </w:r>
      <w:r>
        <w:rPr>
          <w:rFonts w:ascii="Times New Roman" w:hAnsi="Times New Roman"/>
        </w:rPr>
        <w:tab/>
      </w:r>
      <w:r w:rsidR="00E21603">
        <w:rPr>
          <w:rFonts w:ascii="Times New Roman" w:hAnsi="Times New Roman"/>
        </w:rPr>
        <w:t>G</w:t>
      </w:r>
      <w:r>
        <w:rPr>
          <w:rFonts w:ascii="Times New Roman" w:hAnsi="Times New Roman"/>
        </w:rPr>
        <w:t>P</w:t>
      </w:r>
    </w:p>
    <w:p w14:paraId="71B1E139" w14:textId="0C403D9B" w:rsidR="00EB6FC1" w:rsidRDefault="00EB6FC1">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w:t>
      </w:r>
      <w:r>
        <w:rPr>
          <w:rFonts w:ascii="Times New Roman" w:hAnsi="Times New Roman"/>
        </w:rPr>
        <w:tab/>
        <w:t>SP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d</w:t>
      </w:r>
      <w:r>
        <w:rPr>
          <w:rFonts w:ascii="Times New Roman" w:hAnsi="Times New Roman"/>
        </w:rPr>
        <w:t>.</w:t>
      </w:r>
      <w:r>
        <w:rPr>
          <w:rFonts w:ascii="Times New Roman" w:hAnsi="Times New Roman"/>
        </w:rPr>
        <w:tab/>
      </w:r>
      <w:r w:rsidR="00C76739">
        <w:rPr>
          <w:rFonts w:ascii="Times New Roman" w:hAnsi="Times New Roman"/>
        </w:rPr>
        <w:t>G</w:t>
      </w:r>
      <w:r>
        <w:rPr>
          <w:rFonts w:ascii="Times New Roman" w:hAnsi="Times New Roman"/>
        </w:rPr>
        <w:t>P</w:t>
      </w:r>
      <w:r>
        <w:rPr>
          <w:rFonts w:ascii="Times New Roman" w:hAnsi="Times New Roman"/>
        </w:rPr>
        <w:tab/>
      </w:r>
      <w:r w:rsidR="00D336BE">
        <w:rPr>
          <w:rFonts w:ascii="Times New Roman" w:hAnsi="Times New Roman"/>
        </w:rPr>
        <w:tab/>
      </w:r>
      <w:r w:rsidRPr="004F05DE">
        <w:rPr>
          <w:rFonts w:ascii="Times New Roman" w:hAnsi="Times New Roman"/>
          <w:i/>
        </w:rPr>
        <w:t>f</w:t>
      </w:r>
      <w:r w:rsidRPr="004F05DE">
        <w:rPr>
          <w:rFonts w:ascii="Times New Roman" w:hAnsi="Times New Roman"/>
        </w:rPr>
        <w:t>.</w:t>
      </w:r>
      <w:r>
        <w:rPr>
          <w:rFonts w:ascii="Times New Roman" w:hAnsi="Times New Roman"/>
        </w:rPr>
        <w:tab/>
      </w:r>
      <w:r>
        <w:rPr>
          <w:rFonts w:ascii="Times New Roman" w:hAnsi="Times New Roman"/>
        </w:rPr>
        <w:tab/>
      </w:r>
      <w:r w:rsidR="00E21603">
        <w:rPr>
          <w:rFonts w:ascii="Times New Roman" w:hAnsi="Times New Roman"/>
        </w:rPr>
        <w:t>S</w:t>
      </w:r>
      <w:r>
        <w:rPr>
          <w:rFonts w:ascii="Times New Roman" w:hAnsi="Times New Roman"/>
        </w:rPr>
        <w:t>P</w:t>
      </w:r>
    </w:p>
    <w:p w14:paraId="501A2B23" w14:textId="77777777" w:rsidR="00BB4E70" w:rsidRDefault="00BB4E70">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16F5B90E" w14:textId="77777777" w:rsidR="002E69A2" w:rsidRDefault="00BB4E70" w:rsidP="001467FE">
      <w:pPr>
        <w:tabs>
          <w:tab w:val="left" w:pos="-1440"/>
          <w:tab w:val="left" w:pos="-720"/>
          <w:tab w:val="left" w:pos="864"/>
          <w:tab w:val="left" w:pos="1008"/>
          <w:tab w:val="left" w:pos="1296"/>
          <w:tab w:val="left" w:pos="1530"/>
          <w:tab w:val="left" w:pos="1710"/>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Pr>
          <w:rFonts w:ascii="Times New Roman" w:hAnsi="Times New Roman"/>
          <w:b/>
        </w:rPr>
        <w:t xml:space="preserve">General Problem Information: </w:t>
      </w:r>
      <w:r w:rsidR="002E69A2">
        <w:rPr>
          <w:rFonts w:ascii="Times New Roman" w:hAnsi="Times New Roman"/>
        </w:rPr>
        <w:t xml:space="preserve">Distinguishing between general purpose and special purpose governments </w:t>
      </w:r>
    </w:p>
    <w:p w14:paraId="6BC911AB" w14:textId="2D3C8DC6"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sidR="002E69A2">
        <w:rPr>
          <w:rFonts w:ascii="Times New Roman" w:hAnsi="Times New Roman"/>
        </w:rPr>
        <w:t>1</w:t>
      </w:r>
      <w:r>
        <w:rPr>
          <w:rFonts w:ascii="Times New Roman" w:hAnsi="Times New Roman"/>
        </w:rPr>
        <w:t>-1</w:t>
      </w:r>
    </w:p>
    <w:p w14:paraId="1BB7C72F" w14:textId="2A5A08EB" w:rsidR="00BB4E70" w:rsidRPr="007479E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C16FBC" w:rsidRPr="00C16FBC">
        <w:rPr>
          <w:rFonts w:ascii="Times New Roman" w:hAnsi="Times New Roman"/>
        </w:rPr>
        <w:t xml:space="preserve"> </w:t>
      </w:r>
      <w:r w:rsidR="00C16FBC">
        <w:rPr>
          <w:rFonts w:ascii="Times New Roman" w:hAnsi="Times New Roman"/>
        </w:rPr>
        <w:t>Differences Between Governmental and Not-for-Profit Organizations</w:t>
      </w:r>
    </w:p>
    <w:p w14:paraId="74610580" w14:textId="34BC4037"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sidR="005256D6">
        <w:rPr>
          <w:rFonts w:ascii="Times New Roman" w:hAnsi="Times New Roman"/>
          <w:b/>
        </w:rPr>
        <w:t xml:space="preserve">: </w:t>
      </w:r>
      <w:r w:rsidRPr="00C55DED">
        <w:rPr>
          <w:rFonts w:ascii="Times New Roman" w:hAnsi="Times New Roman"/>
        </w:rPr>
        <w:t xml:space="preserve">Remember </w:t>
      </w:r>
    </w:p>
    <w:p w14:paraId="491CFEE1" w14:textId="77777777"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 xml:space="preserve">AICPA: </w:t>
      </w:r>
      <w:r w:rsidR="002E69A2">
        <w:rPr>
          <w:rFonts w:ascii="Times New Roman" w:hAnsi="Times New Roman"/>
        </w:rPr>
        <w:t>BB Industry</w:t>
      </w:r>
    </w:p>
    <w:p w14:paraId="786ACF7B" w14:textId="77777777" w:rsidR="00BB4E70" w:rsidRPr="00BB5515"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sidRPr="00BB5515">
        <w:rPr>
          <w:rFonts w:ascii="Times New Roman" w:hAnsi="Times New Roman"/>
          <w:b/>
        </w:rPr>
        <w:t>Level of Difficulty</w:t>
      </w:r>
      <w:r>
        <w:rPr>
          <w:rFonts w:ascii="Times New Roman" w:hAnsi="Times New Roman"/>
          <w:b/>
        </w:rPr>
        <w:t xml:space="preserve">: </w:t>
      </w:r>
      <w:r w:rsidRPr="00BB5515">
        <w:rPr>
          <w:rFonts w:ascii="Times New Roman" w:hAnsi="Times New Roman"/>
        </w:rPr>
        <w:t>Easy</w:t>
      </w:r>
    </w:p>
    <w:p w14:paraId="34A6A868" w14:textId="77777777" w:rsidR="00EB6FC1" w:rsidRPr="00EB6FC1" w:rsidRDefault="00EB6FC1">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r>
        <w:rPr>
          <w:rFonts w:ascii="Times New Roman" w:hAnsi="Times New Roman"/>
        </w:rPr>
        <w:tab/>
      </w:r>
    </w:p>
    <w:p w14:paraId="78976808" w14:textId="129BEF70" w:rsidR="00633AF0" w:rsidRDefault="00633AF0" w:rsidP="00633AF0">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sz w:val="20"/>
        </w:rPr>
      </w:pPr>
      <w:r>
        <w:rPr>
          <w:rFonts w:ascii="Times New Roman" w:hAnsi="Times New Roman"/>
        </w:rPr>
        <w:br w:type="page"/>
      </w:r>
    </w:p>
    <w:p w14:paraId="637EFB55" w14:textId="77777777" w:rsidR="00633AF0" w:rsidRDefault="00633AF0" w:rsidP="000A334F">
      <w:pPr>
        <w:tabs>
          <w:tab w:val="left" w:pos="-1440"/>
          <w:tab w:val="left" w:pos="-720"/>
          <w:tab w:val="left" w:pos="0"/>
          <w:tab w:val="left" w:pos="720"/>
          <w:tab w:val="left" w:pos="81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197CD29C" w14:textId="2BAF7940" w:rsidR="000A334F" w:rsidRDefault="000A334F" w:rsidP="000A334F">
      <w:pPr>
        <w:tabs>
          <w:tab w:val="left" w:pos="-1440"/>
          <w:tab w:val="left" w:pos="-720"/>
          <w:tab w:val="left" w:pos="0"/>
          <w:tab w:val="left" w:pos="720"/>
          <w:tab w:val="left" w:pos="81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r>
        <w:rPr>
          <w:rFonts w:ascii="Times New Roman" w:hAnsi="Times New Roman"/>
        </w:rPr>
        <w:t>1-3.</w:t>
      </w:r>
      <w:r>
        <w:rPr>
          <w:rFonts w:ascii="Times New Roman" w:hAnsi="Times New Roman"/>
        </w:rPr>
        <w:tab/>
        <w:t xml:space="preserve">Illustration 1-1 </w:t>
      </w:r>
      <w:r w:rsidR="00670DAF">
        <w:rPr>
          <w:rFonts w:ascii="Times New Roman" w:hAnsi="Times New Roman"/>
        </w:rPr>
        <w:t>show</w:t>
      </w:r>
      <w:r>
        <w:rPr>
          <w:rFonts w:ascii="Times New Roman" w:hAnsi="Times New Roman"/>
        </w:rPr>
        <w:t xml:space="preserve">s the standard-setting jurisdiction of the FASB, GASB and FASAB. As shown, the FASB has responsibility for setting accounting and financial reporting </w:t>
      </w:r>
      <w:r w:rsidR="00C76739">
        <w:rPr>
          <w:rFonts w:ascii="Times New Roman" w:hAnsi="Times New Roman"/>
        </w:rPr>
        <w:t>st</w:t>
      </w:r>
      <w:r>
        <w:rPr>
          <w:rFonts w:ascii="Times New Roman" w:hAnsi="Times New Roman"/>
        </w:rPr>
        <w:t>andards for business</w:t>
      </w:r>
      <w:r w:rsidR="00670DAF">
        <w:rPr>
          <w:rFonts w:ascii="Times New Roman" w:hAnsi="Times New Roman"/>
        </w:rPr>
        <w:t xml:space="preserve"> </w:t>
      </w:r>
      <w:r>
        <w:rPr>
          <w:rFonts w:ascii="Times New Roman" w:hAnsi="Times New Roman"/>
        </w:rPr>
        <w:t>ent</w:t>
      </w:r>
      <w:r w:rsidR="00670DAF">
        <w:rPr>
          <w:rFonts w:ascii="Times New Roman" w:hAnsi="Times New Roman"/>
        </w:rPr>
        <w:t>ities</w:t>
      </w:r>
      <w:r>
        <w:rPr>
          <w:rFonts w:ascii="Times New Roman" w:hAnsi="Times New Roman"/>
        </w:rPr>
        <w:t xml:space="preserve"> and </w:t>
      </w:r>
      <w:r>
        <w:rPr>
          <w:rFonts w:ascii="Times New Roman" w:hAnsi="Times New Roman"/>
          <w:i/>
        </w:rPr>
        <w:t>nongovernmental</w:t>
      </w:r>
      <w:r>
        <w:rPr>
          <w:rFonts w:ascii="Times New Roman" w:hAnsi="Times New Roman"/>
        </w:rPr>
        <w:t xml:space="preserve"> not-for-profit organizations. The GASB has responsibility for setting standards for state and local governments and </w:t>
      </w:r>
      <w:r>
        <w:rPr>
          <w:rFonts w:ascii="Times New Roman" w:hAnsi="Times New Roman"/>
          <w:i/>
        </w:rPr>
        <w:t xml:space="preserve">government </w:t>
      </w:r>
      <w:r>
        <w:rPr>
          <w:rFonts w:ascii="Times New Roman" w:hAnsi="Times New Roman"/>
        </w:rPr>
        <w:t xml:space="preserve">not-for-profit organizations. The FASAB has responsibility for setting accounting and reporting standards for </w:t>
      </w:r>
      <w:r w:rsidR="009926D0">
        <w:rPr>
          <w:rFonts w:ascii="Times New Roman" w:hAnsi="Times New Roman"/>
        </w:rPr>
        <w:t xml:space="preserve">the </w:t>
      </w:r>
      <w:r>
        <w:rPr>
          <w:rFonts w:ascii="Times New Roman" w:hAnsi="Times New Roman"/>
        </w:rPr>
        <w:t xml:space="preserve">federal </w:t>
      </w:r>
      <w:r w:rsidR="004F05DE">
        <w:rPr>
          <w:rFonts w:ascii="Times New Roman" w:hAnsi="Times New Roman"/>
        </w:rPr>
        <w:t xml:space="preserve">government and its </w:t>
      </w:r>
      <w:r>
        <w:rPr>
          <w:rFonts w:ascii="Times New Roman" w:hAnsi="Times New Roman"/>
        </w:rPr>
        <w:t>agencies and departments.</w:t>
      </w:r>
    </w:p>
    <w:p w14:paraId="64A85F45" w14:textId="77777777" w:rsidR="00BB4E70" w:rsidRDefault="00BB4E70" w:rsidP="000A334F">
      <w:pPr>
        <w:tabs>
          <w:tab w:val="left" w:pos="-1440"/>
          <w:tab w:val="left" w:pos="-720"/>
          <w:tab w:val="left" w:pos="0"/>
          <w:tab w:val="left" w:pos="720"/>
          <w:tab w:val="left" w:pos="81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2A5BC78A" w14:textId="77777777" w:rsidR="002E69A2"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Pr>
          <w:rFonts w:ascii="Times New Roman" w:hAnsi="Times New Roman"/>
          <w:b/>
        </w:rPr>
        <w:t xml:space="preserve">General Problem Information: </w:t>
      </w:r>
      <w:r w:rsidR="002E69A2">
        <w:rPr>
          <w:rFonts w:ascii="Times New Roman" w:hAnsi="Times New Roman"/>
        </w:rPr>
        <w:t>Standards-setting bodies</w:t>
      </w:r>
    </w:p>
    <w:p w14:paraId="1E02BB12" w14:textId="3331A8C9"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sidR="002E69A2">
        <w:rPr>
          <w:rFonts w:ascii="Times New Roman" w:hAnsi="Times New Roman"/>
        </w:rPr>
        <w:t>1-2</w:t>
      </w:r>
    </w:p>
    <w:p w14:paraId="69CF7562" w14:textId="77777777" w:rsidR="00BB4E70" w:rsidRPr="007479E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2E69A2">
        <w:rPr>
          <w:rFonts w:ascii="Times New Roman" w:hAnsi="Times New Roman"/>
        </w:rPr>
        <w:t>Sources of Financial Reporting Standards</w:t>
      </w:r>
    </w:p>
    <w:p w14:paraId="56D71441" w14:textId="0C263A8A"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sidR="005256D6">
        <w:rPr>
          <w:rFonts w:ascii="Times New Roman" w:hAnsi="Times New Roman"/>
          <w:b/>
        </w:rPr>
        <w:t xml:space="preserve">: </w:t>
      </w:r>
      <w:r w:rsidRPr="00C55DED">
        <w:rPr>
          <w:rFonts w:ascii="Times New Roman" w:hAnsi="Times New Roman"/>
        </w:rPr>
        <w:t xml:space="preserve">Remember </w:t>
      </w:r>
    </w:p>
    <w:p w14:paraId="1430F1C9" w14:textId="77777777"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Reporting</w:t>
      </w:r>
    </w:p>
    <w:p w14:paraId="34B85C46" w14:textId="77777777" w:rsidR="00BB4E70" w:rsidRPr="00BB5515"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sidRPr="00BB5515">
        <w:rPr>
          <w:rFonts w:ascii="Times New Roman" w:hAnsi="Times New Roman"/>
          <w:b/>
        </w:rPr>
        <w:t>Level of Difficulty</w:t>
      </w:r>
      <w:r>
        <w:rPr>
          <w:rFonts w:ascii="Times New Roman" w:hAnsi="Times New Roman"/>
          <w:b/>
        </w:rPr>
        <w:t xml:space="preserve">: </w:t>
      </w:r>
      <w:r w:rsidRPr="00BB5515">
        <w:rPr>
          <w:rFonts w:ascii="Times New Roman" w:hAnsi="Times New Roman"/>
        </w:rPr>
        <w:t>Easy</w:t>
      </w:r>
    </w:p>
    <w:p w14:paraId="1FB8C25F" w14:textId="77777777" w:rsidR="000A334F" w:rsidRDefault="000A334F">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77E2AB37" w14:textId="5E1D2EF6" w:rsidR="00DE27B8" w:rsidRDefault="000A334F" w:rsidP="005C0ACF">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szCs w:val="24"/>
        </w:rPr>
      </w:pPr>
      <w:r>
        <w:rPr>
          <w:rFonts w:ascii="Times New Roman" w:hAnsi="Times New Roman"/>
        </w:rPr>
        <w:t>1-4.</w:t>
      </w:r>
      <w:r>
        <w:rPr>
          <w:rFonts w:ascii="Times New Roman" w:hAnsi="Times New Roman"/>
        </w:rPr>
        <w:tab/>
      </w:r>
      <w:r w:rsidR="00DE27B8">
        <w:rPr>
          <w:rFonts w:ascii="Times New Roman" w:hAnsi="Times New Roman"/>
          <w:szCs w:val="24"/>
        </w:rPr>
        <w:t xml:space="preserve">The required financial statements for a not-for-profit </w:t>
      </w:r>
      <w:r w:rsidR="003C23C9">
        <w:rPr>
          <w:rFonts w:ascii="Times New Roman" w:hAnsi="Times New Roman"/>
          <w:szCs w:val="24"/>
        </w:rPr>
        <w:t xml:space="preserve">(NFP) </w:t>
      </w:r>
      <w:r w:rsidR="00DE27B8">
        <w:rPr>
          <w:rFonts w:ascii="Times New Roman" w:hAnsi="Times New Roman"/>
          <w:szCs w:val="24"/>
        </w:rPr>
        <w:t>organization applying the FASB standards are</w:t>
      </w:r>
      <w:r w:rsidR="00F05583">
        <w:rPr>
          <w:rFonts w:ascii="Times New Roman" w:hAnsi="Times New Roman"/>
          <w:szCs w:val="24"/>
        </w:rPr>
        <w:t xml:space="preserve"> (1) </w:t>
      </w:r>
      <w:r w:rsidR="00DE27B8">
        <w:rPr>
          <w:rFonts w:ascii="Times New Roman" w:hAnsi="Times New Roman"/>
          <w:szCs w:val="24"/>
        </w:rPr>
        <w:t>Statement of financial position or a balance sheet</w:t>
      </w:r>
      <w:r w:rsidR="00F05583">
        <w:rPr>
          <w:rFonts w:ascii="Times New Roman" w:hAnsi="Times New Roman"/>
          <w:szCs w:val="24"/>
        </w:rPr>
        <w:t xml:space="preserve">, (2) </w:t>
      </w:r>
      <w:r w:rsidR="00DE27B8">
        <w:rPr>
          <w:rFonts w:ascii="Times New Roman" w:hAnsi="Times New Roman"/>
          <w:szCs w:val="24"/>
        </w:rPr>
        <w:t>Statement of activities</w:t>
      </w:r>
      <w:r w:rsidR="00F05583">
        <w:rPr>
          <w:rFonts w:ascii="Times New Roman" w:hAnsi="Times New Roman"/>
          <w:szCs w:val="24"/>
        </w:rPr>
        <w:t xml:space="preserve">, and (3) </w:t>
      </w:r>
      <w:r w:rsidR="00DE27B8">
        <w:rPr>
          <w:rFonts w:ascii="Times New Roman" w:hAnsi="Times New Roman"/>
          <w:szCs w:val="24"/>
        </w:rPr>
        <w:t>Statement of cash flows</w:t>
      </w:r>
      <w:r w:rsidR="00F05583">
        <w:rPr>
          <w:rFonts w:ascii="Times New Roman" w:hAnsi="Times New Roman"/>
          <w:szCs w:val="24"/>
        </w:rPr>
        <w:t>.</w:t>
      </w:r>
    </w:p>
    <w:p w14:paraId="684B99CD" w14:textId="77777777" w:rsidR="00F05583" w:rsidRDefault="00F05583" w:rsidP="005C0ACF">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szCs w:val="24"/>
        </w:rPr>
      </w:pPr>
    </w:p>
    <w:p w14:paraId="2650B02B" w14:textId="73660113" w:rsidR="00DE27B8" w:rsidRPr="00383067" w:rsidRDefault="00DE27B8" w:rsidP="00383067">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r>
        <w:rPr>
          <w:rFonts w:ascii="Times New Roman" w:hAnsi="Times New Roman"/>
          <w:szCs w:val="24"/>
        </w:rPr>
        <w:t xml:space="preserve">Although not a required statement, </w:t>
      </w:r>
      <w:r w:rsidR="003C23C9">
        <w:rPr>
          <w:rFonts w:ascii="Times New Roman" w:hAnsi="Times New Roman"/>
          <w:szCs w:val="24"/>
        </w:rPr>
        <w:t>NFPs</w:t>
      </w:r>
      <w:r>
        <w:rPr>
          <w:rFonts w:ascii="Times New Roman" w:hAnsi="Times New Roman"/>
          <w:szCs w:val="24"/>
        </w:rPr>
        <w:t xml:space="preserve"> are also required to provide information on the relationship between functional expenses and natural expenses. The FASB allows NFPs to provide that information using a separate financial statement, a schedule in the notes, or displayed on the statement of activities.</w:t>
      </w:r>
    </w:p>
    <w:p w14:paraId="043DD85E" w14:textId="77777777" w:rsidR="00BB4E70" w:rsidRDefault="00BB4E70">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szCs w:val="24"/>
        </w:rPr>
      </w:pPr>
    </w:p>
    <w:p w14:paraId="7A9869A6" w14:textId="273E3724" w:rsidR="00DE27B8" w:rsidRDefault="00BB4E70" w:rsidP="00383067">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b/>
        </w:rPr>
      </w:pPr>
      <w:r>
        <w:rPr>
          <w:rFonts w:ascii="Times New Roman" w:hAnsi="Times New Roman"/>
          <w:b/>
        </w:rPr>
        <w:t xml:space="preserve">General Problem Information: </w:t>
      </w:r>
      <w:r w:rsidR="00DE27B8">
        <w:rPr>
          <w:rFonts w:ascii="Times New Roman" w:hAnsi="Times New Roman"/>
        </w:rPr>
        <w:t>Financial reporting of not-for-profit organizations</w:t>
      </w:r>
    </w:p>
    <w:p w14:paraId="1052649B" w14:textId="2EDD79CA" w:rsidR="00BB4E70" w:rsidRPr="0039110F" w:rsidRDefault="00BB4E70" w:rsidP="00383067">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Pr>
          <w:rFonts w:ascii="Times New Roman" w:hAnsi="Times New Roman"/>
        </w:rPr>
        <w:t>1</w:t>
      </w:r>
      <w:r w:rsidR="008B34A3">
        <w:rPr>
          <w:rFonts w:ascii="Times New Roman" w:hAnsi="Times New Roman"/>
        </w:rPr>
        <w:t>-</w:t>
      </w:r>
      <w:r w:rsidR="00DE27B8">
        <w:rPr>
          <w:rFonts w:ascii="Times New Roman" w:hAnsi="Times New Roman"/>
        </w:rPr>
        <w:t>6</w:t>
      </w:r>
    </w:p>
    <w:p w14:paraId="43EA4502" w14:textId="712BD312" w:rsidR="00BB4E70" w:rsidRPr="007479E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3C23C9">
        <w:rPr>
          <w:rFonts w:ascii="Times New Roman" w:hAnsi="Times New Roman"/>
        </w:rPr>
        <w:t xml:space="preserve">Financial Reporting for </w:t>
      </w:r>
      <w:r w:rsidR="00DE27B8">
        <w:rPr>
          <w:rFonts w:ascii="Times New Roman" w:hAnsi="Times New Roman"/>
        </w:rPr>
        <w:t>Not-for-</w:t>
      </w:r>
      <w:r w:rsidR="003C23C9">
        <w:rPr>
          <w:rFonts w:ascii="Times New Roman" w:hAnsi="Times New Roman"/>
        </w:rPr>
        <w:t>P</w:t>
      </w:r>
      <w:r w:rsidR="00DE27B8">
        <w:rPr>
          <w:rFonts w:ascii="Times New Roman" w:hAnsi="Times New Roman"/>
        </w:rPr>
        <w:t xml:space="preserve">rofit </w:t>
      </w:r>
      <w:r w:rsidR="003C23C9">
        <w:rPr>
          <w:rFonts w:ascii="Times New Roman" w:hAnsi="Times New Roman"/>
        </w:rPr>
        <w:t>Organizations</w:t>
      </w:r>
    </w:p>
    <w:p w14:paraId="0D662822" w14:textId="17A80250"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sidR="005256D6">
        <w:rPr>
          <w:rFonts w:ascii="Times New Roman" w:hAnsi="Times New Roman"/>
          <w:b/>
        </w:rPr>
        <w:t xml:space="preserve">: </w:t>
      </w:r>
      <w:r w:rsidR="007F4103">
        <w:rPr>
          <w:rFonts w:ascii="Times New Roman" w:hAnsi="Times New Roman"/>
        </w:rPr>
        <w:t>Remember</w:t>
      </w:r>
      <w:r w:rsidRPr="00C55DED">
        <w:rPr>
          <w:rFonts w:ascii="Times New Roman" w:hAnsi="Times New Roman"/>
        </w:rPr>
        <w:t xml:space="preserve"> </w:t>
      </w:r>
    </w:p>
    <w:p w14:paraId="231E61FE" w14:textId="77777777"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Reporting</w:t>
      </w:r>
    </w:p>
    <w:p w14:paraId="5FA2053E" w14:textId="3B34D86C" w:rsidR="00BB4E70" w:rsidRPr="00BB5515"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sidRPr="00BB5515">
        <w:rPr>
          <w:rFonts w:ascii="Times New Roman" w:hAnsi="Times New Roman"/>
          <w:b/>
        </w:rPr>
        <w:t>Level of Difficulty</w:t>
      </w:r>
      <w:r>
        <w:rPr>
          <w:rFonts w:ascii="Times New Roman" w:hAnsi="Times New Roman"/>
          <w:b/>
        </w:rPr>
        <w:t xml:space="preserve">: </w:t>
      </w:r>
      <w:r w:rsidR="007F4103">
        <w:rPr>
          <w:rFonts w:ascii="Times New Roman" w:hAnsi="Times New Roman"/>
        </w:rPr>
        <w:t>Easy</w:t>
      </w:r>
    </w:p>
    <w:p w14:paraId="65B00FA9" w14:textId="77777777" w:rsidR="000A334F" w:rsidRDefault="000A334F">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2E55B511" w14:textId="1873BA65" w:rsidR="008A603F" w:rsidRDefault="008A603F" w:rsidP="008A603F">
      <w:pPr>
        <w:tabs>
          <w:tab w:val="left" w:pos="720"/>
        </w:tabs>
        <w:ind w:left="720" w:hanging="720"/>
        <w:rPr>
          <w:rFonts w:ascii="Times New Roman" w:hAnsi="Times New Roman"/>
        </w:rPr>
      </w:pPr>
      <w:r>
        <w:rPr>
          <w:rFonts w:ascii="Times New Roman" w:hAnsi="Times New Roman"/>
        </w:rPr>
        <w:t>1-5.</w:t>
      </w:r>
      <w:r>
        <w:rPr>
          <w:rFonts w:ascii="Times New Roman" w:hAnsi="Times New Roman"/>
        </w:rPr>
        <w:tab/>
        <w:t>Interperiod equity</w:t>
      </w:r>
      <w:r w:rsidR="007F4103">
        <w:rPr>
          <w:rFonts w:ascii="Times New Roman" w:hAnsi="Times New Roman"/>
        </w:rPr>
        <w:t xml:space="preserve"> is</w:t>
      </w:r>
      <w:r>
        <w:rPr>
          <w:rFonts w:ascii="Times New Roman" w:hAnsi="Times New Roman"/>
        </w:rPr>
        <w:t xml:space="preserve"> whether current period revenues </w:t>
      </w:r>
      <w:r w:rsidR="004F05DE">
        <w:rPr>
          <w:rFonts w:ascii="Times New Roman" w:hAnsi="Times New Roman"/>
        </w:rPr>
        <w:t>ar</w:t>
      </w:r>
      <w:r>
        <w:rPr>
          <w:rFonts w:ascii="Times New Roman" w:hAnsi="Times New Roman"/>
        </w:rPr>
        <w:t xml:space="preserve">e sufficient to pay for current period services, </w:t>
      </w:r>
      <w:r w:rsidR="007F4103">
        <w:rPr>
          <w:rFonts w:ascii="Times New Roman" w:hAnsi="Times New Roman"/>
        </w:rPr>
        <w:t xml:space="preserve">and </w:t>
      </w:r>
      <w:r w:rsidR="00912438">
        <w:rPr>
          <w:rFonts w:ascii="Times New Roman" w:hAnsi="Times New Roman"/>
        </w:rPr>
        <w:t xml:space="preserve">it </w:t>
      </w:r>
      <w:r w:rsidR="007F4103">
        <w:rPr>
          <w:rFonts w:ascii="Times New Roman" w:hAnsi="Times New Roman"/>
        </w:rPr>
        <w:t xml:space="preserve">is considered </w:t>
      </w:r>
      <w:r>
        <w:rPr>
          <w:rFonts w:ascii="Times New Roman" w:hAnsi="Times New Roman"/>
        </w:rPr>
        <w:t>an important component of accountability</w:t>
      </w:r>
      <w:r w:rsidR="00211861">
        <w:rPr>
          <w:rFonts w:ascii="Times New Roman" w:hAnsi="Times New Roman"/>
        </w:rPr>
        <w:t xml:space="preserve">. </w:t>
      </w:r>
      <w:r w:rsidR="00ED6DE9">
        <w:rPr>
          <w:rFonts w:ascii="Times New Roman" w:hAnsi="Times New Roman"/>
        </w:rPr>
        <w:t>Failure to pay for current period services means that the financial burden is being passed to future year taxpayers who may not receive any benefit from the past services.</w:t>
      </w:r>
      <w:r w:rsidR="007F4103">
        <w:rPr>
          <w:rFonts w:ascii="Times New Roman" w:hAnsi="Times New Roman"/>
        </w:rPr>
        <w:t xml:space="preserve"> Interperiod equity is closely related to fiscal accountability in that fiscal accountability is intended to help ensure that the government is raising and spending resources in compliance with law</w:t>
      </w:r>
      <w:r w:rsidR="00ED43BB">
        <w:rPr>
          <w:rFonts w:ascii="Times New Roman" w:hAnsi="Times New Roman"/>
        </w:rPr>
        <w:t>s</w:t>
      </w:r>
      <w:r w:rsidR="007F4103">
        <w:rPr>
          <w:rFonts w:ascii="Times New Roman" w:hAnsi="Times New Roman"/>
        </w:rPr>
        <w:t xml:space="preserve"> and regulation</w:t>
      </w:r>
      <w:r w:rsidR="00ED43BB">
        <w:rPr>
          <w:rFonts w:ascii="Times New Roman" w:hAnsi="Times New Roman"/>
        </w:rPr>
        <w:t>s</w:t>
      </w:r>
      <w:r w:rsidR="007F4103">
        <w:rPr>
          <w:rFonts w:ascii="Times New Roman" w:hAnsi="Times New Roman"/>
        </w:rPr>
        <w:t xml:space="preserve">, </w:t>
      </w:r>
      <w:r w:rsidR="00670DAF">
        <w:rPr>
          <w:rFonts w:ascii="Times New Roman" w:hAnsi="Times New Roman"/>
        </w:rPr>
        <w:t>which would in</w:t>
      </w:r>
      <w:r w:rsidR="007F4103">
        <w:rPr>
          <w:rFonts w:ascii="Times New Roman" w:hAnsi="Times New Roman"/>
        </w:rPr>
        <w:t>clud</w:t>
      </w:r>
      <w:r w:rsidR="00670DAF">
        <w:rPr>
          <w:rFonts w:ascii="Times New Roman" w:hAnsi="Times New Roman"/>
        </w:rPr>
        <w:t>e</w:t>
      </w:r>
      <w:r w:rsidR="007F4103">
        <w:rPr>
          <w:rFonts w:ascii="Times New Roman" w:hAnsi="Times New Roman"/>
        </w:rPr>
        <w:t xml:space="preserve"> the </w:t>
      </w:r>
      <w:r w:rsidR="00670DAF">
        <w:rPr>
          <w:rFonts w:ascii="Times New Roman" w:hAnsi="Times New Roman"/>
        </w:rPr>
        <w:t xml:space="preserve">legally </w:t>
      </w:r>
      <w:r w:rsidR="007F4103">
        <w:rPr>
          <w:rFonts w:ascii="Times New Roman" w:hAnsi="Times New Roman"/>
        </w:rPr>
        <w:t xml:space="preserve">approved budget. Providing information on whether the government is meeting budgetary requirements helps in assessing whether the government is “living within its means” (achieving interperiod equity) during the current reporting period.  </w:t>
      </w:r>
    </w:p>
    <w:p w14:paraId="29100B85" w14:textId="77777777" w:rsidR="00BB4E70" w:rsidRDefault="00BB4E70" w:rsidP="008A603F">
      <w:pPr>
        <w:tabs>
          <w:tab w:val="left" w:pos="720"/>
        </w:tabs>
        <w:ind w:left="720" w:hanging="720"/>
        <w:rPr>
          <w:rFonts w:ascii="Times New Roman" w:hAnsi="Times New Roman"/>
        </w:rPr>
      </w:pPr>
    </w:p>
    <w:p w14:paraId="61EBEDF7" w14:textId="77777777" w:rsidR="00D01E4E" w:rsidRDefault="00D01E4E">
      <w:pPr>
        <w:widowControl/>
        <w:rPr>
          <w:rFonts w:ascii="Times New Roman" w:hAnsi="Times New Roman"/>
          <w:b/>
        </w:rPr>
      </w:pPr>
      <w:r>
        <w:rPr>
          <w:rFonts w:ascii="Times New Roman" w:hAnsi="Times New Roman"/>
          <w:b/>
        </w:rPr>
        <w:br w:type="page"/>
      </w:r>
    </w:p>
    <w:p w14:paraId="479FE110" w14:textId="5B89FC47" w:rsidR="00D01E4E" w:rsidRDefault="00D01E4E" w:rsidP="00D01E4E">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sz w:val="20"/>
        </w:rPr>
      </w:pPr>
      <w:r>
        <w:rPr>
          <w:rFonts w:ascii="Times New Roman" w:hAnsi="Times New Roman"/>
          <w:sz w:val="20"/>
        </w:rPr>
        <w:lastRenderedPageBreak/>
        <w:t>Ch. 1, Answers, Question 1-5 (Cont’d)</w:t>
      </w:r>
    </w:p>
    <w:p w14:paraId="3314FFA3" w14:textId="77777777" w:rsidR="00D01E4E" w:rsidRDefault="00D01E4E"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p>
    <w:p w14:paraId="6796A596" w14:textId="16752686" w:rsidR="008B34A3"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Pr>
          <w:rFonts w:ascii="Times New Roman" w:hAnsi="Times New Roman"/>
          <w:b/>
        </w:rPr>
        <w:t xml:space="preserve">General Problem Information: </w:t>
      </w:r>
      <w:r w:rsidR="001572A1">
        <w:rPr>
          <w:rFonts w:ascii="Times New Roman" w:hAnsi="Times New Roman"/>
        </w:rPr>
        <w:t xml:space="preserve">Relationship of </w:t>
      </w:r>
      <w:r w:rsidR="001572A1" w:rsidRPr="006527FF">
        <w:rPr>
          <w:rFonts w:ascii="Times New Roman" w:hAnsi="Times New Roman"/>
        </w:rPr>
        <w:t xml:space="preserve">interperiod equity </w:t>
      </w:r>
      <w:r w:rsidR="001572A1">
        <w:rPr>
          <w:rFonts w:ascii="Times New Roman" w:hAnsi="Times New Roman"/>
        </w:rPr>
        <w:t>and fiscal accountability</w:t>
      </w:r>
      <w:r w:rsidR="008B34A3">
        <w:rPr>
          <w:rFonts w:ascii="Times New Roman" w:hAnsi="Times New Roman"/>
        </w:rPr>
        <w:t xml:space="preserve"> </w:t>
      </w:r>
    </w:p>
    <w:p w14:paraId="195B5525" w14:textId="2BAC2872"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sidR="008B34A3">
        <w:rPr>
          <w:rFonts w:ascii="Times New Roman" w:hAnsi="Times New Roman"/>
        </w:rPr>
        <w:t>1</w:t>
      </w:r>
      <w:r>
        <w:rPr>
          <w:rFonts w:ascii="Times New Roman" w:hAnsi="Times New Roman"/>
        </w:rPr>
        <w:t>-</w:t>
      </w:r>
      <w:r w:rsidR="008B34A3">
        <w:rPr>
          <w:rFonts w:ascii="Times New Roman" w:hAnsi="Times New Roman"/>
        </w:rPr>
        <w:t>3</w:t>
      </w:r>
      <w:r w:rsidR="001572A1">
        <w:rPr>
          <w:rFonts w:ascii="Times New Roman" w:hAnsi="Times New Roman"/>
        </w:rPr>
        <w:t xml:space="preserve"> </w:t>
      </w:r>
    </w:p>
    <w:p w14:paraId="06985DEE" w14:textId="70FAC962" w:rsidR="001572A1" w:rsidRPr="0039110F" w:rsidRDefault="001572A1" w:rsidP="005C0ACF">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Pr>
          <w:rFonts w:ascii="Times New Roman" w:hAnsi="Times New Roman"/>
          <w:b/>
        </w:rPr>
        <w:t xml:space="preserve">: </w:t>
      </w:r>
      <w:r>
        <w:rPr>
          <w:rFonts w:ascii="Times New Roman" w:hAnsi="Times New Roman"/>
        </w:rPr>
        <w:t xml:space="preserve">1-4 </w:t>
      </w:r>
    </w:p>
    <w:p w14:paraId="5FDE2443" w14:textId="600CB4BA" w:rsidR="00BB4E70" w:rsidRPr="007479E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8B34A3">
        <w:rPr>
          <w:rFonts w:ascii="Times New Roman" w:hAnsi="Times New Roman"/>
        </w:rPr>
        <w:t>Objectives of Financial Reporting</w:t>
      </w:r>
      <w:r w:rsidR="001572A1">
        <w:rPr>
          <w:rFonts w:ascii="Times New Roman" w:hAnsi="Times New Roman"/>
        </w:rPr>
        <w:t>; Financial Reporting of State and Local Governments</w:t>
      </w:r>
    </w:p>
    <w:p w14:paraId="6822048A" w14:textId="4DD3C145"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sidR="005256D6">
        <w:rPr>
          <w:rFonts w:ascii="Times New Roman" w:hAnsi="Times New Roman"/>
          <w:b/>
        </w:rPr>
        <w:t xml:space="preserve">: </w:t>
      </w:r>
      <w:r w:rsidR="001572A1">
        <w:rPr>
          <w:rFonts w:ascii="Times New Roman" w:hAnsi="Times New Roman"/>
        </w:rPr>
        <w:t>Analyze</w:t>
      </w:r>
    </w:p>
    <w:p w14:paraId="7C15190A" w14:textId="54E5BEA8"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 xml:space="preserve">AACSB: </w:t>
      </w:r>
      <w:r w:rsidR="001572A1">
        <w:rPr>
          <w:rFonts w:ascii="Times New Roman" w:hAnsi="Times New Roman"/>
        </w:rPr>
        <w:t>Analytical Thinking</w:t>
      </w:r>
      <w:r w:rsidRPr="00C55DED">
        <w:rPr>
          <w:rFonts w:ascii="Times New Roman" w:hAnsi="Times New Roman"/>
        </w:rPr>
        <w:t>,</w:t>
      </w:r>
      <w:r>
        <w:rPr>
          <w:rFonts w:ascii="Times New Roman" w:hAnsi="Times New Roman"/>
          <w:b/>
        </w:rPr>
        <w:t xml:space="preserve"> </w:t>
      </w:r>
      <w:r w:rsidRPr="00C55DED">
        <w:rPr>
          <w:rFonts w:ascii="Times New Roman" w:hAnsi="Times New Roman"/>
        </w:rPr>
        <w:t xml:space="preserve">AICPA: </w:t>
      </w:r>
      <w:r w:rsidR="001572A1">
        <w:rPr>
          <w:rFonts w:ascii="Times New Roman" w:hAnsi="Times New Roman"/>
        </w:rPr>
        <w:t>BB Critical Thinking</w:t>
      </w:r>
    </w:p>
    <w:p w14:paraId="506E9EF3" w14:textId="77777777" w:rsidR="00BB4E70" w:rsidRPr="008B34A3"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Level of Difficulty</w:t>
      </w:r>
      <w:r>
        <w:rPr>
          <w:rFonts w:ascii="Times New Roman" w:hAnsi="Times New Roman"/>
          <w:b/>
        </w:rPr>
        <w:t xml:space="preserve">: </w:t>
      </w:r>
      <w:r w:rsidR="008B34A3">
        <w:rPr>
          <w:rFonts w:ascii="Times New Roman" w:hAnsi="Times New Roman"/>
        </w:rPr>
        <w:t>Medium</w:t>
      </w:r>
    </w:p>
    <w:p w14:paraId="3ED4B61B" w14:textId="3154877B" w:rsidR="008A603F" w:rsidRDefault="008A603F">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sz w:val="20"/>
        </w:rPr>
      </w:pPr>
    </w:p>
    <w:p w14:paraId="63A81EA1" w14:textId="033D6426" w:rsidR="009926D0" w:rsidRPr="00BB4E70" w:rsidRDefault="009926D0" w:rsidP="00ED6DE9">
      <w:pPr>
        <w:numPr>
          <w:ilvl w:val="1"/>
          <w:numId w:val="14"/>
        </w:numPr>
        <w:tabs>
          <w:tab w:val="left" w:pos="-1440"/>
          <w:tab w:val="left" w:pos="-720"/>
          <w:tab w:val="left" w:pos="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0"/>
        </w:rPr>
      </w:pPr>
      <w:r w:rsidRPr="009926D0">
        <w:rPr>
          <w:rFonts w:ascii="Times New Roman" w:hAnsi="Times New Roman"/>
          <w:szCs w:val="24"/>
        </w:rPr>
        <w:t xml:space="preserve">The purpose of </w:t>
      </w:r>
      <w:r w:rsidRPr="009926D0">
        <w:rPr>
          <w:rFonts w:ascii="Times New Roman" w:hAnsi="Times New Roman"/>
          <w:i/>
          <w:szCs w:val="24"/>
        </w:rPr>
        <w:t>operational accountability</w:t>
      </w:r>
      <w:r w:rsidRPr="009926D0">
        <w:rPr>
          <w:rFonts w:ascii="Times New Roman" w:hAnsi="Times New Roman"/>
          <w:szCs w:val="24"/>
        </w:rPr>
        <w:t xml:space="preserve"> is to assess whether the government has used its resources efficiently and effectively in meeting </w:t>
      </w:r>
      <w:r>
        <w:rPr>
          <w:rFonts w:ascii="Times New Roman" w:hAnsi="Times New Roman"/>
          <w:szCs w:val="24"/>
        </w:rPr>
        <w:t xml:space="preserve">its </w:t>
      </w:r>
      <w:r w:rsidRPr="009926D0">
        <w:rPr>
          <w:rFonts w:ascii="Times New Roman" w:hAnsi="Times New Roman"/>
          <w:szCs w:val="24"/>
        </w:rPr>
        <w:t xml:space="preserve">operating objectives. The purpose of </w:t>
      </w:r>
      <w:r w:rsidRPr="009926D0">
        <w:rPr>
          <w:rFonts w:ascii="Times New Roman" w:hAnsi="Times New Roman"/>
          <w:i/>
          <w:szCs w:val="24"/>
        </w:rPr>
        <w:t>fiscal accountability</w:t>
      </w:r>
      <w:r w:rsidRPr="009926D0">
        <w:rPr>
          <w:rFonts w:ascii="Times New Roman" w:hAnsi="Times New Roman"/>
          <w:szCs w:val="24"/>
        </w:rPr>
        <w:t xml:space="preserve"> is to assess the short-term flow of current financial resources. Government</w:t>
      </w:r>
      <w:r w:rsidR="00912438">
        <w:rPr>
          <w:rFonts w:ascii="Times New Roman" w:hAnsi="Times New Roman"/>
          <w:szCs w:val="24"/>
        </w:rPr>
        <w:t>-</w:t>
      </w:r>
      <w:r w:rsidRPr="009926D0">
        <w:rPr>
          <w:rFonts w:ascii="Times New Roman" w:hAnsi="Times New Roman"/>
          <w:szCs w:val="24"/>
        </w:rPr>
        <w:t>wide financial statements are primarily focused on providing information to assess operational accountability, while fund financial statements are focused on providing information to assess fiscal accountability.</w:t>
      </w:r>
    </w:p>
    <w:p w14:paraId="43ABE9BB" w14:textId="77777777" w:rsidR="00BB4E70" w:rsidRDefault="00BB4E70" w:rsidP="00BB4E70">
      <w:pPr>
        <w:tabs>
          <w:tab w:val="left" w:pos="-1440"/>
          <w:tab w:val="left" w:pos="-720"/>
          <w:tab w:val="left" w:pos="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p>
    <w:p w14:paraId="353287FF" w14:textId="77777777" w:rsidR="008B34A3" w:rsidRDefault="00BB4E70" w:rsidP="001467FE">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Pr>
          <w:rFonts w:ascii="Times New Roman" w:hAnsi="Times New Roman"/>
          <w:b/>
        </w:rPr>
        <w:t xml:space="preserve">General Problem Information: </w:t>
      </w:r>
      <w:r w:rsidR="008B34A3">
        <w:rPr>
          <w:rFonts w:ascii="Times New Roman" w:hAnsi="Times New Roman"/>
        </w:rPr>
        <w:t>Determining the purpose of the two types of accountability</w:t>
      </w:r>
    </w:p>
    <w:p w14:paraId="6E980C0A" w14:textId="6E6D2A95"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sidR="00742719">
        <w:rPr>
          <w:rFonts w:ascii="Times New Roman" w:hAnsi="Times New Roman"/>
        </w:rPr>
        <w:t>1</w:t>
      </w:r>
      <w:r>
        <w:rPr>
          <w:rFonts w:ascii="Times New Roman" w:hAnsi="Times New Roman"/>
        </w:rPr>
        <w:t>-</w:t>
      </w:r>
      <w:r w:rsidR="009C0F51">
        <w:rPr>
          <w:rFonts w:ascii="Times New Roman" w:hAnsi="Times New Roman"/>
        </w:rPr>
        <w:t>4</w:t>
      </w:r>
    </w:p>
    <w:p w14:paraId="5A12C3A2" w14:textId="77777777" w:rsidR="009C0F51"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742719">
        <w:rPr>
          <w:rFonts w:ascii="Times New Roman" w:hAnsi="Times New Roman"/>
        </w:rPr>
        <w:t xml:space="preserve">Financial Reporting </w:t>
      </w:r>
      <w:r w:rsidR="00FF1481">
        <w:rPr>
          <w:rFonts w:ascii="Times New Roman" w:hAnsi="Times New Roman"/>
        </w:rPr>
        <w:t>of</w:t>
      </w:r>
      <w:r w:rsidR="00742719">
        <w:rPr>
          <w:rFonts w:ascii="Times New Roman" w:hAnsi="Times New Roman"/>
        </w:rPr>
        <w:t xml:space="preserve"> State and Local Governments</w:t>
      </w:r>
    </w:p>
    <w:p w14:paraId="1CE7FC30" w14:textId="5652F5BB"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sidR="005256D6">
        <w:rPr>
          <w:rFonts w:ascii="Times New Roman" w:hAnsi="Times New Roman"/>
          <w:b/>
        </w:rPr>
        <w:t xml:space="preserve">: </w:t>
      </w:r>
      <w:r w:rsidR="00742719">
        <w:rPr>
          <w:rFonts w:ascii="Times New Roman" w:hAnsi="Times New Roman"/>
        </w:rPr>
        <w:t>Understand</w:t>
      </w:r>
      <w:r w:rsidRPr="00C55DED">
        <w:rPr>
          <w:rFonts w:ascii="Times New Roman" w:hAnsi="Times New Roman"/>
        </w:rPr>
        <w:t xml:space="preserve"> </w:t>
      </w:r>
    </w:p>
    <w:p w14:paraId="0AC28B37" w14:textId="77777777"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Reporting</w:t>
      </w:r>
    </w:p>
    <w:p w14:paraId="64638549" w14:textId="27257AAF" w:rsidR="00BB4E70" w:rsidRPr="00BB5515"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sidRPr="00BB5515">
        <w:rPr>
          <w:rFonts w:ascii="Times New Roman" w:hAnsi="Times New Roman"/>
          <w:b/>
        </w:rPr>
        <w:t>Level of Difficulty</w:t>
      </w:r>
      <w:r>
        <w:rPr>
          <w:rFonts w:ascii="Times New Roman" w:hAnsi="Times New Roman"/>
          <w:b/>
        </w:rPr>
        <w:t xml:space="preserve">: </w:t>
      </w:r>
      <w:r w:rsidR="001572A1">
        <w:rPr>
          <w:rFonts w:ascii="Times New Roman" w:hAnsi="Times New Roman"/>
        </w:rPr>
        <w:t>Easy</w:t>
      </w:r>
    </w:p>
    <w:p w14:paraId="58FD2639" w14:textId="77777777" w:rsidR="00BB4E70" w:rsidRPr="009926D0" w:rsidRDefault="00BB4E70" w:rsidP="00BB4E70">
      <w:pPr>
        <w:tabs>
          <w:tab w:val="left" w:pos="-1440"/>
          <w:tab w:val="left" w:pos="-720"/>
          <w:tab w:val="left" w:pos="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0"/>
        </w:rPr>
      </w:pPr>
    </w:p>
    <w:p w14:paraId="02B03758" w14:textId="6537ABB7" w:rsidR="00C57BEA" w:rsidRPr="00C57BEA" w:rsidRDefault="00C57BEA" w:rsidP="007A7A75">
      <w:pPr>
        <w:numPr>
          <w:ilvl w:val="1"/>
          <w:numId w:val="14"/>
        </w:num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sidRPr="00C57BEA">
        <w:rPr>
          <w:rFonts w:ascii="Times New Roman" w:hAnsi="Times New Roman"/>
          <w:szCs w:val="24"/>
        </w:rPr>
        <w:t>The primary financial reporting objective for not-for-profit organizations is to provide decision-useful financial information to resource providers, such as donors, members, and creditors. The primary financial reporting objective for a government</w:t>
      </w:r>
      <w:r>
        <w:rPr>
          <w:rFonts w:ascii="Times New Roman" w:hAnsi="Times New Roman"/>
          <w:szCs w:val="24"/>
        </w:rPr>
        <w:t xml:space="preserve"> organization</w:t>
      </w:r>
      <w:r w:rsidRPr="00C57BEA">
        <w:rPr>
          <w:rFonts w:ascii="Times New Roman" w:hAnsi="Times New Roman"/>
          <w:szCs w:val="24"/>
        </w:rPr>
        <w:t xml:space="preserve"> is accountability, but other objectives include providing useful information for economic, social</w:t>
      </w:r>
      <w:r w:rsidR="004D38A9">
        <w:rPr>
          <w:rFonts w:ascii="Times New Roman" w:hAnsi="Times New Roman"/>
          <w:szCs w:val="24"/>
        </w:rPr>
        <w:t>,</w:t>
      </w:r>
      <w:r w:rsidRPr="00C57BEA">
        <w:rPr>
          <w:rFonts w:ascii="Times New Roman" w:hAnsi="Times New Roman"/>
          <w:szCs w:val="24"/>
        </w:rPr>
        <w:t xml:space="preserve"> and political decisions.</w:t>
      </w:r>
      <w:r>
        <w:rPr>
          <w:rFonts w:ascii="Times New Roman" w:hAnsi="Times New Roman"/>
          <w:szCs w:val="24"/>
        </w:rPr>
        <w:t xml:space="preserve"> Thus, the reporting focus for the two types of organizations differs in that the not-for-profit organization financial reports are to focus on providing information that is useful in making decisions; while the government organization</w:t>
      </w:r>
      <w:r w:rsidR="00912438">
        <w:rPr>
          <w:rFonts w:ascii="Times New Roman" w:hAnsi="Times New Roman"/>
          <w:szCs w:val="24"/>
        </w:rPr>
        <w:t xml:space="preserve"> financial reports</w:t>
      </w:r>
      <w:r>
        <w:rPr>
          <w:rFonts w:ascii="Times New Roman" w:hAnsi="Times New Roman"/>
          <w:szCs w:val="24"/>
        </w:rPr>
        <w:t xml:space="preserve"> </w:t>
      </w:r>
      <w:r w:rsidR="00912438">
        <w:rPr>
          <w:rFonts w:ascii="Times New Roman" w:hAnsi="Times New Roman"/>
          <w:szCs w:val="24"/>
        </w:rPr>
        <w:t>are</w:t>
      </w:r>
      <w:r>
        <w:rPr>
          <w:rFonts w:ascii="Times New Roman" w:hAnsi="Times New Roman"/>
          <w:szCs w:val="24"/>
        </w:rPr>
        <w:t xml:space="preserve"> to focus primarily on providing information that can be used to assess whether public resources were raised and used for their intended purposes. </w:t>
      </w:r>
    </w:p>
    <w:p w14:paraId="3D47EE41" w14:textId="77777777" w:rsidR="00BB4E70" w:rsidRDefault="00BB4E70" w:rsidP="00C57BEA">
      <w:pPr>
        <w:pStyle w:val="ListParagraph"/>
        <w:rPr>
          <w:rFonts w:ascii="Times New Roman" w:hAnsi="Times New Roman"/>
        </w:rPr>
      </w:pPr>
    </w:p>
    <w:p w14:paraId="0B8C11CE" w14:textId="77777777"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Pr>
          <w:rFonts w:ascii="Times New Roman" w:hAnsi="Times New Roman"/>
          <w:b/>
        </w:rPr>
        <w:t xml:space="preserve">General Problem Information: </w:t>
      </w:r>
      <w:r w:rsidR="00742719">
        <w:rPr>
          <w:rFonts w:ascii="Times New Roman" w:hAnsi="Times New Roman"/>
        </w:rPr>
        <w:t>Primary reporting objectives for NFPs and governments</w:t>
      </w:r>
    </w:p>
    <w:p w14:paraId="1793BC51" w14:textId="5EAD34BC"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sidR="009C0F51">
        <w:rPr>
          <w:rFonts w:ascii="Times New Roman" w:hAnsi="Times New Roman"/>
        </w:rPr>
        <w:t>1</w:t>
      </w:r>
      <w:r>
        <w:rPr>
          <w:rFonts w:ascii="Times New Roman" w:hAnsi="Times New Roman"/>
        </w:rPr>
        <w:t>-</w:t>
      </w:r>
      <w:r w:rsidR="00742719">
        <w:rPr>
          <w:rFonts w:ascii="Times New Roman" w:hAnsi="Times New Roman"/>
        </w:rPr>
        <w:t>3</w:t>
      </w:r>
    </w:p>
    <w:p w14:paraId="19AC36E9" w14:textId="77777777" w:rsidR="00BB4E70" w:rsidRPr="007479E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742719">
        <w:rPr>
          <w:rFonts w:ascii="Times New Roman" w:hAnsi="Times New Roman"/>
        </w:rPr>
        <w:t>Objectives of Financial Reporting</w:t>
      </w:r>
    </w:p>
    <w:p w14:paraId="7EC3470E" w14:textId="77777777"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sidR="00742719">
        <w:rPr>
          <w:rFonts w:ascii="Times New Roman" w:hAnsi="Times New Roman"/>
          <w:b/>
        </w:rPr>
        <w:t xml:space="preserve">: </w:t>
      </w:r>
      <w:r w:rsidR="00742719">
        <w:rPr>
          <w:rFonts w:ascii="Times New Roman" w:hAnsi="Times New Roman"/>
        </w:rPr>
        <w:t>Understand</w:t>
      </w:r>
      <w:r w:rsidRPr="00C55DED">
        <w:rPr>
          <w:rFonts w:ascii="Times New Roman" w:hAnsi="Times New Roman"/>
        </w:rPr>
        <w:t xml:space="preserve"> </w:t>
      </w:r>
    </w:p>
    <w:p w14:paraId="2489F00E" w14:textId="77777777"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Reporting</w:t>
      </w:r>
    </w:p>
    <w:p w14:paraId="5ACB0840" w14:textId="77777777" w:rsidR="00BB4E70" w:rsidRPr="00742719"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Level of Difficulty</w:t>
      </w:r>
      <w:r>
        <w:rPr>
          <w:rFonts w:ascii="Times New Roman" w:hAnsi="Times New Roman"/>
          <w:b/>
        </w:rPr>
        <w:t xml:space="preserve">: </w:t>
      </w:r>
      <w:r w:rsidR="00742719">
        <w:rPr>
          <w:rFonts w:ascii="Times New Roman" w:hAnsi="Times New Roman"/>
        </w:rPr>
        <w:t>Medium</w:t>
      </w:r>
    </w:p>
    <w:p w14:paraId="3A085DCF" w14:textId="77777777" w:rsidR="00BB4E70" w:rsidRDefault="00BB4E70" w:rsidP="00BB4E70">
      <w:pPr>
        <w:pStyle w:val="ListParagraph"/>
        <w:ind w:left="0"/>
        <w:rPr>
          <w:rFonts w:ascii="Times New Roman" w:hAnsi="Times New Roman"/>
        </w:rPr>
      </w:pPr>
    </w:p>
    <w:p w14:paraId="6E03B0E1" w14:textId="23C3883E" w:rsidR="007A7A75" w:rsidRDefault="00F05583" w:rsidP="007A7A75">
      <w:pPr>
        <w:numPr>
          <w:ilvl w:val="1"/>
          <w:numId w:val="14"/>
        </w:num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rFonts w:ascii="Times New Roman" w:hAnsi="Times New Roman"/>
        </w:rPr>
        <w:t xml:space="preserve">The FASAB indicates that federal financial reports are to help meet the needs </w:t>
      </w:r>
      <w:r w:rsidR="00912438">
        <w:rPr>
          <w:rFonts w:ascii="Times New Roman" w:hAnsi="Times New Roman"/>
        </w:rPr>
        <w:t>of</w:t>
      </w:r>
      <w:r>
        <w:rPr>
          <w:rFonts w:ascii="Times New Roman" w:hAnsi="Times New Roman"/>
        </w:rPr>
        <w:t xml:space="preserve"> both external and internal users. As such</w:t>
      </w:r>
      <w:r w:rsidR="00ED43BB">
        <w:rPr>
          <w:rFonts w:ascii="Times New Roman" w:hAnsi="Times New Roman"/>
        </w:rPr>
        <w:t>,</w:t>
      </w:r>
      <w:r>
        <w:rPr>
          <w:rFonts w:ascii="Times New Roman" w:hAnsi="Times New Roman"/>
        </w:rPr>
        <w:t xml:space="preserve"> financial reports </w:t>
      </w:r>
      <w:r w:rsidR="003C23C9">
        <w:rPr>
          <w:rFonts w:ascii="Times New Roman" w:hAnsi="Times New Roman"/>
        </w:rPr>
        <w:t>are prepared</w:t>
      </w:r>
      <w:r w:rsidR="00ED43BB">
        <w:rPr>
          <w:rFonts w:ascii="Times New Roman" w:hAnsi="Times New Roman"/>
        </w:rPr>
        <w:t xml:space="preserve"> to </w:t>
      </w:r>
      <w:r>
        <w:rPr>
          <w:rFonts w:ascii="Times New Roman" w:hAnsi="Times New Roman"/>
        </w:rPr>
        <w:t>provide information that is useful in assessing accountability, efficiency, effectiveness and the results of providing and spending federal resources.</w:t>
      </w:r>
    </w:p>
    <w:p w14:paraId="1EA58A0C" w14:textId="17C0FEB2" w:rsidR="00BB4E70" w:rsidRDefault="00BB4E70" w:rsidP="00BB4E70">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4FADADD3" w14:textId="77777777" w:rsidR="00633AF0" w:rsidRDefault="00633AF0" w:rsidP="00633AF0">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sz w:val="20"/>
        </w:rPr>
      </w:pPr>
      <w:r>
        <w:rPr>
          <w:rFonts w:ascii="Times New Roman" w:hAnsi="Times New Roman"/>
          <w:b/>
        </w:rPr>
        <w:br w:type="page"/>
      </w:r>
      <w:r>
        <w:rPr>
          <w:rFonts w:ascii="Times New Roman" w:hAnsi="Times New Roman"/>
          <w:sz w:val="20"/>
        </w:rPr>
        <w:lastRenderedPageBreak/>
        <w:t>Ch. 1, Answers, Question 1-8 (Cont’d)</w:t>
      </w:r>
    </w:p>
    <w:p w14:paraId="54F24BB9" w14:textId="77777777" w:rsidR="00633AF0" w:rsidRDefault="00633AF0" w:rsidP="00BB4E7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b/>
        </w:rPr>
      </w:pPr>
    </w:p>
    <w:p w14:paraId="6E4FCA67" w14:textId="363997D4"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Pr>
          <w:rFonts w:ascii="Times New Roman" w:hAnsi="Times New Roman"/>
          <w:b/>
        </w:rPr>
        <w:t xml:space="preserve">General Problem Information: </w:t>
      </w:r>
      <w:r w:rsidR="00F05583">
        <w:rPr>
          <w:rFonts w:ascii="Times New Roman" w:hAnsi="Times New Roman"/>
        </w:rPr>
        <w:t xml:space="preserve">Objective of federal financial reports </w:t>
      </w:r>
      <w:r w:rsidR="00742719">
        <w:rPr>
          <w:rFonts w:ascii="Times New Roman" w:hAnsi="Times New Roman"/>
        </w:rPr>
        <w:t xml:space="preserve"> </w:t>
      </w:r>
    </w:p>
    <w:p w14:paraId="0614B53A" w14:textId="5A827043"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sidR="00742719">
        <w:rPr>
          <w:rFonts w:ascii="Times New Roman" w:hAnsi="Times New Roman"/>
        </w:rPr>
        <w:t>1</w:t>
      </w:r>
      <w:r>
        <w:rPr>
          <w:rFonts w:ascii="Times New Roman" w:hAnsi="Times New Roman"/>
        </w:rPr>
        <w:t>-</w:t>
      </w:r>
      <w:r w:rsidR="00F05583">
        <w:rPr>
          <w:rFonts w:ascii="Times New Roman" w:hAnsi="Times New Roman"/>
        </w:rPr>
        <w:t>5</w:t>
      </w:r>
    </w:p>
    <w:p w14:paraId="13E816E6" w14:textId="77777777" w:rsidR="00912438"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742719">
        <w:rPr>
          <w:rFonts w:ascii="Times New Roman" w:hAnsi="Times New Roman"/>
        </w:rPr>
        <w:t xml:space="preserve">Financial Reporting </w:t>
      </w:r>
      <w:r w:rsidR="00FF1481">
        <w:rPr>
          <w:rFonts w:ascii="Times New Roman" w:hAnsi="Times New Roman"/>
        </w:rPr>
        <w:t>of</w:t>
      </w:r>
      <w:r w:rsidR="00742719">
        <w:rPr>
          <w:rFonts w:ascii="Times New Roman" w:hAnsi="Times New Roman"/>
        </w:rPr>
        <w:t xml:space="preserve"> </w:t>
      </w:r>
      <w:r w:rsidR="00F05583">
        <w:rPr>
          <w:rFonts w:ascii="Times New Roman" w:hAnsi="Times New Roman"/>
        </w:rPr>
        <w:t>the Federal Government</w:t>
      </w:r>
    </w:p>
    <w:p w14:paraId="3951C127" w14:textId="1F04BD8A"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sidR="005256D6">
        <w:rPr>
          <w:rFonts w:ascii="Times New Roman" w:hAnsi="Times New Roman"/>
          <w:b/>
        </w:rPr>
        <w:t xml:space="preserve">: </w:t>
      </w:r>
      <w:r w:rsidRPr="00C55DED">
        <w:rPr>
          <w:rFonts w:ascii="Times New Roman" w:hAnsi="Times New Roman"/>
        </w:rPr>
        <w:t xml:space="preserve">Remember </w:t>
      </w:r>
    </w:p>
    <w:p w14:paraId="106BCEDC" w14:textId="77777777"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Reporting</w:t>
      </w:r>
    </w:p>
    <w:p w14:paraId="12EB91A9" w14:textId="77777777" w:rsidR="00BB4E70" w:rsidRPr="00BB5515"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sidRPr="00BB5515">
        <w:rPr>
          <w:rFonts w:ascii="Times New Roman" w:hAnsi="Times New Roman"/>
          <w:b/>
        </w:rPr>
        <w:t>Level of Difficulty</w:t>
      </w:r>
      <w:r>
        <w:rPr>
          <w:rFonts w:ascii="Times New Roman" w:hAnsi="Times New Roman"/>
          <w:b/>
        </w:rPr>
        <w:t xml:space="preserve">: </w:t>
      </w:r>
      <w:r w:rsidRPr="00BB5515">
        <w:rPr>
          <w:rFonts w:ascii="Times New Roman" w:hAnsi="Times New Roman"/>
        </w:rPr>
        <w:t>Easy</w:t>
      </w:r>
    </w:p>
    <w:p w14:paraId="723FBBA9" w14:textId="77777777" w:rsidR="006768A1" w:rsidRDefault="006768A1" w:rsidP="006768A1">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120F363D" w14:textId="02E84B38" w:rsidR="006768A1" w:rsidRDefault="006768A1" w:rsidP="007A7A75">
      <w:pPr>
        <w:numPr>
          <w:ilvl w:val="1"/>
          <w:numId w:val="14"/>
        </w:num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rFonts w:ascii="Times New Roman" w:hAnsi="Times New Roman"/>
        </w:rPr>
        <w:t xml:space="preserve">The four sections of a federal agency’s </w:t>
      </w:r>
      <w:r>
        <w:rPr>
          <w:rFonts w:ascii="Times New Roman" w:hAnsi="Times New Roman"/>
          <w:i/>
        </w:rPr>
        <w:t xml:space="preserve">performance and accountability report </w:t>
      </w:r>
      <w:r>
        <w:rPr>
          <w:rFonts w:ascii="Times New Roman" w:hAnsi="Times New Roman"/>
        </w:rPr>
        <w:t>(PAR) are (1) an MD&amp;A, which provides a brief overview of the entire PAR and describes the agency’s mission and performance goals, among other items</w:t>
      </w:r>
      <w:r w:rsidR="00772556">
        <w:rPr>
          <w:rFonts w:ascii="Times New Roman" w:hAnsi="Times New Roman"/>
        </w:rPr>
        <w:t>;</w:t>
      </w:r>
      <w:r>
        <w:rPr>
          <w:rFonts w:ascii="Times New Roman" w:hAnsi="Times New Roman"/>
        </w:rPr>
        <w:t xml:space="preserve"> (2) the performance section, essentially consisting of the agency’s annual performance report (APR)</w:t>
      </w:r>
      <w:r w:rsidR="00772556">
        <w:rPr>
          <w:rFonts w:ascii="Times New Roman" w:hAnsi="Times New Roman"/>
        </w:rPr>
        <w:t>;</w:t>
      </w:r>
      <w:r>
        <w:rPr>
          <w:rFonts w:ascii="Times New Roman" w:hAnsi="Times New Roman"/>
        </w:rPr>
        <w:t xml:space="preserve"> (3) the basic financial statements, which are listed in this chapter</w:t>
      </w:r>
      <w:r w:rsidR="00772556">
        <w:rPr>
          <w:rFonts w:ascii="Times New Roman" w:hAnsi="Times New Roman"/>
        </w:rPr>
        <w:t>;</w:t>
      </w:r>
      <w:r>
        <w:rPr>
          <w:rFonts w:ascii="Times New Roman" w:hAnsi="Times New Roman"/>
        </w:rPr>
        <w:t xml:space="preserve"> and (4) other accompanying information, such as information about the nation’s tax burden, the tax gap, challenges facing the agency’s management, and revenue for</w:t>
      </w:r>
      <w:r w:rsidR="00F05583">
        <w:rPr>
          <w:rFonts w:ascii="Times New Roman" w:hAnsi="Times New Roman"/>
        </w:rPr>
        <w:t>e</w:t>
      </w:r>
      <w:r>
        <w:rPr>
          <w:rFonts w:ascii="Times New Roman" w:hAnsi="Times New Roman"/>
        </w:rPr>
        <w:t>gone.</w:t>
      </w:r>
      <w:r>
        <w:t xml:space="preserve"> </w:t>
      </w:r>
    </w:p>
    <w:p w14:paraId="6CA06EBD" w14:textId="77777777" w:rsidR="00BB4E70" w:rsidRDefault="00BB4E70" w:rsidP="00BB4E70">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61C54BC8" w14:textId="77777777" w:rsidR="00742719" w:rsidRDefault="00BB4E70" w:rsidP="001467FE">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b/>
        </w:rPr>
      </w:pPr>
      <w:r>
        <w:rPr>
          <w:rFonts w:ascii="Times New Roman" w:hAnsi="Times New Roman"/>
          <w:b/>
        </w:rPr>
        <w:t xml:space="preserve">General Problem Information: </w:t>
      </w:r>
      <w:r w:rsidR="00742719">
        <w:rPr>
          <w:rFonts w:ascii="Times New Roman" w:hAnsi="Times New Roman"/>
        </w:rPr>
        <w:t>Federal government performance and accountability report</w:t>
      </w:r>
    </w:p>
    <w:p w14:paraId="68F93310" w14:textId="4A6FB77A"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sidR="003303C4">
        <w:rPr>
          <w:rFonts w:ascii="Times New Roman" w:hAnsi="Times New Roman"/>
        </w:rPr>
        <w:t>1-5</w:t>
      </w:r>
    </w:p>
    <w:p w14:paraId="3B28CCDF" w14:textId="08572A0C" w:rsidR="00BB4E70" w:rsidRPr="007479E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3303C4">
        <w:rPr>
          <w:rFonts w:ascii="Times New Roman" w:hAnsi="Times New Roman"/>
        </w:rPr>
        <w:t>Financial Reporting</w:t>
      </w:r>
      <w:r w:rsidR="00FF1481">
        <w:rPr>
          <w:rFonts w:ascii="Times New Roman" w:hAnsi="Times New Roman"/>
        </w:rPr>
        <w:t xml:space="preserve"> of</w:t>
      </w:r>
      <w:r w:rsidR="003303C4">
        <w:rPr>
          <w:rFonts w:ascii="Times New Roman" w:hAnsi="Times New Roman"/>
        </w:rPr>
        <w:t xml:space="preserve"> the Federal Government</w:t>
      </w:r>
    </w:p>
    <w:p w14:paraId="27485B9C" w14:textId="1FD90B96"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sidR="005256D6">
        <w:rPr>
          <w:rFonts w:ascii="Times New Roman" w:hAnsi="Times New Roman"/>
          <w:b/>
        </w:rPr>
        <w:t xml:space="preserve">: </w:t>
      </w:r>
      <w:r w:rsidRPr="00C55DED">
        <w:rPr>
          <w:rFonts w:ascii="Times New Roman" w:hAnsi="Times New Roman"/>
        </w:rPr>
        <w:t xml:space="preserve">Remember </w:t>
      </w:r>
    </w:p>
    <w:p w14:paraId="1DEF25EC" w14:textId="77777777"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Reporting</w:t>
      </w:r>
    </w:p>
    <w:p w14:paraId="7A8E95B0" w14:textId="77777777" w:rsidR="00BB4E70" w:rsidRPr="00BB5515"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sidRPr="00BB5515">
        <w:rPr>
          <w:rFonts w:ascii="Times New Roman" w:hAnsi="Times New Roman"/>
          <w:b/>
        </w:rPr>
        <w:t>Level of Difficulty</w:t>
      </w:r>
      <w:r>
        <w:rPr>
          <w:rFonts w:ascii="Times New Roman" w:hAnsi="Times New Roman"/>
          <w:b/>
        </w:rPr>
        <w:t xml:space="preserve">: </w:t>
      </w:r>
      <w:r w:rsidRPr="00BB5515">
        <w:rPr>
          <w:rFonts w:ascii="Times New Roman" w:hAnsi="Times New Roman"/>
        </w:rPr>
        <w:t>Easy</w:t>
      </w:r>
    </w:p>
    <w:p w14:paraId="4B1181AA" w14:textId="77777777" w:rsidR="006768A1" w:rsidRDefault="006768A1" w:rsidP="006768A1">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79A832FE" w14:textId="14923A4F" w:rsidR="006768A1" w:rsidRPr="00D655CA" w:rsidRDefault="00D655CA" w:rsidP="007A7A75">
      <w:pPr>
        <w:numPr>
          <w:ilvl w:val="1"/>
          <w:numId w:val="14"/>
        </w:num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sidRPr="00D655CA">
        <w:rPr>
          <w:rFonts w:ascii="Times New Roman" w:hAnsi="Times New Roman"/>
          <w:szCs w:val="24"/>
        </w:rPr>
        <w:t>Reporting program expenses separately from management and general expenses and fund-raising costs provides information to donors, members</w:t>
      </w:r>
      <w:r w:rsidR="00ED43BB">
        <w:rPr>
          <w:rFonts w:ascii="Times New Roman" w:hAnsi="Times New Roman"/>
          <w:szCs w:val="24"/>
        </w:rPr>
        <w:t>,</w:t>
      </w:r>
      <w:r w:rsidRPr="00D655CA">
        <w:rPr>
          <w:rFonts w:ascii="Times New Roman" w:hAnsi="Times New Roman"/>
          <w:szCs w:val="24"/>
        </w:rPr>
        <w:t xml:space="preserve"> and oversight bodies to assess the effectiveness of the organization in accomplishing its purpose</w:t>
      </w:r>
      <w:r w:rsidR="00211861">
        <w:rPr>
          <w:rFonts w:ascii="Times New Roman" w:hAnsi="Times New Roman"/>
          <w:szCs w:val="24"/>
        </w:rPr>
        <w:t xml:space="preserve">. </w:t>
      </w:r>
      <w:r w:rsidRPr="00D655CA">
        <w:rPr>
          <w:rFonts w:ascii="Times New Roman" w:hAnsi="Times New Roman"/>
          <w:szCs w:val="24"/>
        </w:rPr>
        <w:t>Most donors and members wish to have the funds they contribute used for the organizational purpose rather than supporting management costs or fund-raising expenses</w:t>
      </w:r>
      <w:r w:rsidR="00211861">
        <w:rPr>
          <w:rFonts w:ascii="Times New Roman" w:hAnsi="Times New Roman"/>
          <w:szCs w:val="24"/>
        </w:rPr>
        <w:t xml:space="preserve">. </w:t>
      </w:r>
      <w:r w:rsidRPr="00D655CA">
        <w:rPr>
          <w:rFonts w:ascii="Times New Roman" w:hAnsi="Times New Roman"/>
          <w:szCs w:val="24"/>
        </w:rPr>
        <w:t>This reporting is also necessary for oversight bodies, such as the Internal Revenue Service, to permit the continued existence of the organization as a not-for-profit.</w:t>
      </w:r>
    </w:p>
    <w:p w14:paraId="44B92B1E" w14:textId="77777777" w:rsidR="00BB4E70" w:rsidRDefault="00BB4E70" w:rsidP="006768A1">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p>
    <w:p w14:paraId="0EB7E6A8" w14:textId="77777777" w:rsidR="003303C4"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Pr>
          <w:rFonts w:ascii="Times New Roman" w:hAnsi="Times New Roman"/>
          <w:b/>
        </w:rPr>
        <w:t xml:space="preserve">General Problem Information: </w:t>
      </w:r>
      <w:r w:rsidR="003303C4">
        <w:rPr>
          <w:rFonts w:ascii="Times New Roman" w:hAnsi="Times New Roman"/>
        </w:rPr>
        <w:t>NFP reporting of expenses</w:t>
      </w:r>
    </w:p>
    <w:p w14:paraId="40187CD2" w14:textId="249A4909"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sidR="003303C4">
        <w:rPr>
          <w:rFonts w:ascii="Times New Roman" w:hAnsi="Times New Roman"/>
        </w:rPr>
        <w:t>1</w:t>
      </w:r>
      <w:r>
        <w:rPr>
          <w:rFonts w:ascii="Times New Roman" w:hAnsi="Times New Roman"/>
        </w:rPr>
        <w:t>-</w:t>
      </w:r>
      <w:r w:rsidR="000730CC">
        <w:rPr>
          <w:rFonts w:ascii="Times New Roman" w:hAnsi="Times New Roman"/>
        </w:rPr>
        <w:t>6</w:t>
      </w:r>
    </w:p>
    <w:p w14:paraId="06794A33" w14:textId="4DF09FC2" w:rsidR="003303C4"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3303C4">
        <w:rPr>
          <w:rFonts w:ascii="Times New Roman" w:hAnsi="Times New Roman"/>
        </w:rPr>
        <w:t xml:space="preserve">Financial Reporting </w:t>
      </w:r>
      <w:r w:rsidR="00FF1481">
        <w:rPr>
          <w:rFonts w:ascii="Times New Roman" w:hAnsi="Times New Roman"/>
        </w:rPr>
        <w:t>of</w:t>
      </w:r>
      <w:r w:rsidR="003303C4">
        <w:rPr>
          <w:rFonts w:ascii="Times New Roman" w:hAnsi="Times New Roman"/>
        </w:rPr>
        <w:t xml:space="preserve"> Not-for-</w:t>
      </w:r>
      <w:r w:rsidR="00C16FBC">
        <w:rPr>
          <w:rFonts w:ascii="Times New Roman" w:hAnsi="Times New Roman"/>
        </w:rPr>
        <w:t>P</w:t>
      </w:r>
      <w:r w:rsidR="003303C4">
        <w:rPr>
          <w:rFonts w:ascii="Times New Roman" w:hAnsi="Times New Roman"/>
        </w:rPr>
        <w:t>rofit Organizations</w:t>
      </w:r>
      <w:r w:rsidR="00FF1481">
        <w:rPr>
          <w:rFonts w:ascii="Times New Roman" w:hAnsi="Times New Roman"/>
        </w:rPr>
        <w:t xml:space="preserve"> (NFPs)</w:t>
      </w:r>
    </w:p>
    <w:p w14:paraId="76204C0F" w14:textId="66379063"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sidR="005256D6">
        <w:rPr>
          <w:rFonts w:ascii="Times New Roman" w:hAnsi="Times New Roman"/>
          <w:b/>
        </w:rPr>
        <w:t xml:space="preserve">: </w:t>
      </w:r>
      <w:r w:rsidR="003303C4" w:rsidRPr="003303C4">
        <w:rPr>
          <w:rFonts w:ascii="Times New Roman" w:hAnsi="Times New Roman"/>
        </w:rPr>
        <w:t>Understand</w:t>
      </w:r>
      <w:r w:rsidRPr="00C55DED">
        <w:rPr>
          <w:rFonts w:ascii="Times New Roman" w:hAnsi="Times New Roman"/>
        </w:rPr>
        <w:t xml:space="preserve"> </w:t>
      </w:r>
    </w:p>
    <w:p w14:paraId="5012CADE" w14:textId="77777777"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Reporting</w:t>
      </w:r>
    </w:p>
    <w:p w14:paraId="47CC865B" w14:textId="792A3CD7" w:rsidR="006768A1" w:rsidRDefault="00BB4E70" w:rsidP="002651CF">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sz w:val="20"/>
        </w:rPr>
      </w:pPr>
      <w:r w:rsidRPr="00BB5515">
        <w:rPr>
          <w:rFonts w:ascii="Times New Roman" w:hAnsi="Times New Roman"/>
          <w:b/>
        </w:rPr>
        <w:t>Level of Difficulty</w:t>
      </w:r>
      <w:r>
        <w:rPr>
          <w:rFonts w:ascii="Times New Roman" w:hAnsi="Times New Roman"/>
          <w:b/>
        </w:rPr>
        <w:t xml:space="preserve">: </w:t>
      </w:r>
      <w:r w:rsidR="003303C4">
        <w:rPr>
          <w:rFonts w:ascii="Times New Roman" w:hAnsi="Times New Roman"/>
        </w:rPr>
        <w:t>Medium</w:t>
      </w:r>
      <w:bookmarkStart w:id="0" w:name="OLE_LINK1"/>
      <w:bookmarkStart w:id="1" w:name="OLE_LINK2"/>
      <w:r w:rsidR="006768A1">
        <w:rPr>
          <w:rFonts w:ascii="Times New Roman" w:hAnsi="Times New Roman"/>
          <w:sz w:val="20"/>
        </w:rPr>
        <w:t xml:space="preserve"> </w:t>
      </w:r>
    </w:p>
    <w:bookmarkEnd w:id="0"/>
    <w:bookmarkEnd w:id="1"/>
    <w:p w14:paraId="0C4B3A7C" w14:textId="77777777" w:rsidR="0012052C" w:rsidRDefault="0012052C" w:rsidP="0012052C">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0"/>
        </w:rPr>
      </w:pPr>
    </w:p>
    <w:p w14:paraId="3D0F7054" w14:textId="77777777" w:rsidR="00404AE3" w:rsidRDefault="00404AE3">
      <w:pPr>
        <w:tabs>
          <w:tab w:val="left" w:pos="-1440"/>
          <w:tab w:val="left" w:pos="-720"/>
          <w:tab w:val="left" w:pos="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u w:val="single"/>
        </w:rPr>
        <w:t>Solutions to Cases</w:t>
      </w:r>
    </w:p>
    <w:p w14:paraId="145512B8" w14:textId="77777777" w:rsidR="000133BE" w:rsidRPr="00452EF4" w:rsidRDefault="000133BE" w:rsidP="000133BE">
      <w:pPr>
        <w:tabs>
          <w:tab w:val="left" w:pos="-1440"/>
          <w:tab w:val="left" w:pos="-720"/>
          <w:tab w:val="left" w:pos="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14:paraId="24F38506" w14:textId="1CA9E097" w:rsidR="000F1CBC" w:rsidRDefault="00383067" w:rsidP="00383067">
      <w:pPr>
        <w:numPr>
          <w:ilvl w:val="1"/>
          <w:numId w:val="8"/>
        </w:numPr>
        <w:tabs>
          <w:tab w:val="left" w:pos="1170"/>
          <w:tab w:val="left" w:pos="1260"/>
        </w:tabs>
        <w:rPr>
          <w:rFonts w:ascii="Times New Roman" w:eastAsia="Calibri" w:hAnsi="Times New Roman"/>
          <w:szCs w:val="24"/>
        </w:rPr>
      </w:pPr>
      <w:r>
        <w:rPr>
          <w:rFonts w:ascii="Times New Roman" w:hAnsi="Times New Roman"/>
        </w:rPr>
        <w:t xml:space="preserve">Instructors may want to note that answers for </w:t>
      </w:r>
      <w:r w:rsidRPr="00383067">
        <w:rPr>
          <w:rFonts w:ascii="Times New Roman" w:hAnsi="Times New Roman"/>
          <w:i/>
        </w:rPr>
        <w:t>a</w:t>
      </w:r>
      <w:r w:rsidRPr="00383067">
        <w:rPr>
          <w:rFonts w:ascii="Times New Roman" w:hAnsi="Times New Roman"/>
        </w:rPr>
        <w:t xml:space="preserve"> </w:t>
      </w:r>
      <w:r>
        <w:rPr>
          <w:rFonts w:ascii="Times New Roman" w:hAnsi="Times New Roman"/>
        </w:rPr>
        <w:t>are</w:t>
      </w:r>
      <w:r w:rsidRPr="00383067">
        <w:rPr>
          <w:rFonts w:ascii="Times New Roman" w:hAnsi="Times New Roman"/>
        </w:rPr>
        <w:t xml:space="preserve"> found under Impact, </w:t>
      </w:r>
      <w:r w:rsidRPr="00383067">
        <w:rPr>
          <w:rFonts w:ascii="Times New Roman" w:hAnsi="Times New Roman"/>
          <w:i/>
        </w:rPr>
        <w:t>b</w:t>
      </w:r>
      <w:r w:rsidRPr="00383067">
        <w:rPr>
          <w:rFonts w:ascii="Times New Roman" w:hAnsi="Times New Roman"/>
        </w:rPr>
        <w:t xml:space="preserve"> under Datasets, and </w:t>
      </w:r>
      <w:r w:rsidRPr="00383067">
        <w:rPr>
          <w:rFonts w:ascii="Times New Roman" w:hAnsi="Times New Roman"/>
          <w:i/>
        </w:rPr>
        <w:t>c</w:t>
      </w:r>
      <w:r w:rsidRPr="00383067">
        <w:rPr>
          <w:rFonts w:ascii="Times New Roman" w:hAnsi="Times New Roman"/>
        </w:rPr>
        <w:t xml:space="preserve"> will be determined by the student. As with all websites, the location of the answers may change.</w:t>
      </w:r>
      <w:r>
        <w:rPr>
          <w:rFonts w:ascii="Times New Roman" w:hAnsi="Times New Roman"/>
        </w:rPr>
        <w:t xml:space="preserve"> </w:t>
      </w:r>
      <w:r w:rsidR="005B13E4">
        <w:rPr>
          <w:rFonts w:ascii="Times New Roman" w:hAnsi="Times New Roman"/>
        </w:rPr>
        <w:t>Accessing Open Government will provide students with insight into data sources that are becoming increasingly available to users of government data and information</w:t>
      </w:r>
      <w:r w:rsidR="00B11A19">
        <w:rPr>
          <w:rFonts w:ascii="Times New Roman" w:eastAsia="Calibri" w:hAnsi="Times New Roman"/>
          <w:szCs w:val="24"/>
        </w:rPr>
        <w:t>.</w:t>
      </w:r>
      <w:r w:rsidR="000F1CBC" w:rsidRPr="000F1CBC">
        <w:rPr>
          <w:rFonts w:ascii="Times New Roman" w:eastAsia="Calibri" w:hAnsi="Times New Roman"/>
          <w:szCs w:val="24"/>
        </w:rPr>
        <w:t xml:space="preserve"> </w:t>
      </w:r>
    </w:p>
    <w:p w14:paraId="735C5861" w14:textId="77777777" w:rsidR="00557FAE" w:rsidRDefault="00557FAE" w:rsidP="002651CF">
      <w:pPr>
        <w:tabs>
          <w:tab w:val="left" w:pos="1170"/>
          <w:tab w:val="left" w:pos="1260"/>
        </w:tabs>
        <w:ind w:left="720"/>
        <w:rPr>
          <w:rFonts w:ascii="Times New Roman" w:eastAsia="Calibri" w:hAnsi="Times New Roman"/>
          <w:szCs w:val="24"/>
        </w:rPr>
      </w:pPr>
    </w:p>
    <w:p w14:paraId="3B438CA0" w14:textId="5B7B7E6B" w:rsidR="00935CB0" w:rsidRDefault="00935CB0" w:rsidP="005D3EE1">
      <w:pPr>
        <w:tabs>
          <w:tab w:val="left" w:pos="1170"/>
          <w:tab w:val="left" w:pos="1260"/>
        </w:tabs>
        <w:ind w:left="720"/>
        <w:rPr>
          <w:rFonts w:ascii="Times New Roman" w:eastAsia="Calibri" w:hAnsi="Times New Roman"/>
          <w:szCs w:val="24"/>
        </w:rPr>
      </w:pPr>
      <w:bookmarkStart w:id="2" w:name="_GoBack"/>
      <w:bookmarkEnd w:id="2"/>
    </w:p>
    <w:p w14:paraId="7763766A" w14:textId="70A05862" w:rsidR="00557FAE" w:rsidRDefault="00557FAE" w:rsidP="00557FAE">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sz w:val="20"/>
        </w:rPr>
      </w:pPr>
      <w:r>
        <w:rPr>
          <w:rFonts w:ascii="Times New Roman" w:hAnsi="Times New Roman"/>
          <w:sz w:val="20"/>
        </w:rPr>
        <w:t>Ch. 1, Solutions, Case 1-11 (Cont’d)</w:t>
      </w:r>
    </w:p>
    <w:p w14:paraId="2BADC017" w14:textId="77777777" w:rsidR="00557FAE" w:rsidRDefault="00557FAE" w:rsidP="005D3EE1">
      <w:pPr>
        <w:tabs>
          <w:tab w:val="left" w:pos="1170"/>
          <w:tab w:val="left" w:pos="1260"/>
        </w:tabs>
        <w:ind w:left="720"/>
        <w:rPr>
          <w:rFonts w:ascii="Times New Roman" w:eastAsia="Calibri" w:hAnsi="Times New Roman"/>
          <w:szCs w:val="24"/>
        </w:rPr>
      </w:pPr>
    </w:p>
    <w:p w14:paraId="1177246A" w14:textId="4024FB2C" w:rsidR="005B13E4" w:rsidRPr="005B13E4" w:rsidRDefault="005B13E4" w:rsidP="005B13E4">
      <w:pPr>
        <w:numPr>
          <w:ilvl w:val="0"/>
          <w:numId w:val="39"/>
        </w:numPr>
        <w:tabs>
          <w:tab w:val="left" w:pos="1260"/>
        </w:tabs>
        <w:ind w:left="1080"/>
        <w:rPr>
          <w:rFonts w:ascii="Times New Roman" w:eastAsia="Calibri" w:hAnsi="Times New Roman"/>
          <w:szCs w:val="24"/>
        </w:rPr>
      </w:pPr>
      <w:r w:rsidRPr="005B13E4">
        <w:rPr>
          <w:rFonts w:ascii="Times New Roman" w:eastAsia="Calibri" w:hAnsi="Times New Roman"/>
          <w:szCs w:val="24"/>
        </w:rPr>
        <w:t>Data.gov increase</w:t>
      </w:r>
      <w:r w:rsidR="00D37A2E">
        <w:rPr>
          <w:rFonts w:ascii="Times New Roman" w:eastAsia="Calibri" w:hAnsi="Times New Roman"/>
          <w:szCs w:val="24"/>
        </w:rPr>
        <w:t>s</w:t>
      </w:r>
      <w:r w:rsidRPr="005B13E4">
        <w:rPr>
          <w:rFonts w:ascii="Times New Roman" w:eastAsia="Calibri" w:hAnsi="Times New Roman"/>
          <w:szCs w:val="24"/>
        </w:rPr>
        <w:t xml:space="preserve"> the transparency of government, making it more open and accountable to citizens</w:t>
      </w:r>
      <w:r w:rsidR="00D323E0">
        <w:rPr>
          <w:rFonts w:ascii="Times New Roman" w:eastAsia="Calibri" w:hAnsi="Times New Roman"/>
          <w:szCs w:val="24"/>
        </w:rPr>
        <w:t>,</w:t>
      </w:r>
      <w:r w:rsidR="00D37A2E">
        <w:rPr>
          <w:rFonts w:ascii="Times New Roman" w:eastAsia="Calibri" w:hAnsi="Times New Roman"/>
          <w:szCs w:val="24"/>
        </w:rPr>
        <w:t xml:space="preserve"> allowing data to have a greater impact</w:t>
      </w:r>
      <w:r w:rsidRPr="005B13E4">
        <w:rPr>
          <w:rFonts w:ascii="Times New Roman" w:eastAsia="Calibri" w:hAnsi="Times New Roman"/>
          <w:szCs w:val="24"/>
        </w:rPr>
        <w:t>. By making data available</w:t>
      </w:r>
      <w:r w:rsidR="00D323E0">
        <w:rPr>
          <w:rFonts w:ascii="Times New Roman" w:eastAsia="Calibri" w:hAnsi="Times New Roman"/>
          <w:szCs w:val="24"/>
        </w:rPr>
        <w:t>,</w:t>
      </w:r>
      <w:r w:rsidR="005D3EE1">
        <w:rPr>
          <w:rFonts w:ascii="Times New Roman" w:eastAsia="Calibri" w:hAnsi="Times New Roman"/>
          <w:szCs w:val="24"/>
        </w:rPr>
        <w:t xml:space="preserve"> d</w:t>
      </w:r>
      <w:r w:rsidRPr="005B13E4">
        <w:rPr>
          <w:rFonts w:ascii="Times New Roman" w:eastAsia="Calibri" w:hAnsi="Times New Roman"/>
          <w:szCs w:val="24"/>
        </w:rPr>
        <w:t xml:space="preserve">ata.gov </w:t>
      </w:r>
      <w:r w:rsidR="00D37A2E">
        <w:rPr>
          <w:rFonts w:ascii="Times New Roman" w:eastAsia="Calibri" w:hAnsi="Times New Roman"/>
          <w:szCs w:val="24"/>
        </w:rPr>
        <w:t>increase</w:t>
      </w:r>
      <w:r w:rsidR="005D3EE1">
        <w:rPr>
          <w:rFonts w:ascii="Times New Roman" w:eastAsia="Calibri" w:hAnsi="Times New Roman"/>
          <w:szCs w:val="24"/>
        </w:rPr>
        <w:t>s</w:t>
      </w:r>
      <w:r w:rsidR="00D37A2E">
        <w:rPr>
          <w:rFonts w:ascii="Times New Roman" w:eastAsia="Calibri" w:hAnsi="Times New Roman"/>
          <w:szCs w:val="24"/>
        </w:rPr>
        <w:t xml:space="preserve"> accessibility and transparency of government information</w:t>
      </w:r>
      <w:r w:rsidR="00D323E0">
        <w:rPr>
          <w:rFonts w:ascii="Times New Roman" w:eastAsia="Calibri" w:hAnsi="Times New Roman"/>
          <w:szCs w:val="24"/>
        </w:rPr>
        <w:t>,</w:t>
      </w:r>
      <w:r w:rsidR="00D37A2E">
        <w:rPr>
          <w:rFonts w:ascii="Times New Roman" w:eastAsia="Calibri" w:hAnsi="Times New Roman"/>
          <w:szCs w:val="24"/>
        </w:rPr>
        <w:t xml:space="preserve"> allowing for </w:t>
      </w:r>
      <w:r w:rsidR="005D3EE1">
        <w:rPr>
          <w:rFonts w:ascii="Times New Roman" w:eastAsia="Calibri" w:hAnsi="Times New Roman"/>
          <w:szCs w:val="24"/>
        </w:rPr>
        <w:t xml:space="preserve">more informed and </w:t>
      </w:r>
      <w:r w:rsidR="00D37A2E">
        <w:rPr>
          <w:rFonts w:ascii="Times New Roman" w:eastAsia="Calibri" w:hAnsi="Times New Roman"/>
          <w:szCs w:val="24"/>
        </w:rPr>
        <w:t>increased public participation on government policy and issues</w:t>
      </w:r>
      <w:r w:rsidRPr="005B13E4">
        <w:rPr>
          <w:rFonts w:ascii="Times New Roman" w:eastAsia="Calibri" w:hAnsi="Times New Roman"/>
          <w:szCs w:val="24"/>
        </w:rPr>
        <w:t>.</w:t>
      </w:r>
    </w:p>
    <w:p w14:paraId="22BCAAA9" w14:textId="7F1D2659" w:rsidR="005B13E4" w:rsidRPr="005B13E4" w:rsidRDefault="005B13E4" w:rsidP="005B13E4">
      <w:pPr>
        <w:numPr>
          <w:ilvl w:val="0"/>
          <w:numId w:val="39"/>
        </w:numPr>
        <w:tabs>
          <w:tab w:val="left" w:pos="1260"/>
        </w:tabs>
        <w:ind w:left="1080"/>
        <w:rPr>
          <w:rFonts w:ascii="Times New Roman" w:eastAsia="Calibri" w:hAnsi="Times New Roman"/>
          <w:szCs w:val="24"/>
        </w:rPr>
      </w:pPr>
      <w:r w:rsidRPr="005B13E4">
        <w:rPr>
          <w:rFonts w:ascii="Times New Roman" w:eastAsia="Calibri" w:hAnsi="Times New Roman"/>
          <w:szCs w:val="24"/>
        </w:rPr>
        <w:t>Data are available from states, cities, counties, foreign countries</w:t>
      </w:r>
      <w:r w:rsidR="00543521">
        <w:rPr>
          <w:rFonts w:ascii="Times New Roman" w:eastAsia="Calibri" w:hAnsi="Times New Roman"/>
          <w:szCs w:val="24"/>
        </w:rPr>
        <w:t>,</w:t>
      </w:r>
      <w:r w:rsidRPr="005B13E4">
        <w:rPr>
          <w:rFonts w:ascii="Times New Roman" w:eastAsia="Calibri" w:hAnsi="Times New Roman"/>
          <w:szCs w:val="24"/>
        </w:rPr>
        <w:t xml:space="preserve"> and regions</w:t>
      </w:r>
      <w:r w:rsidR="00543521">
        <w:rPr>
          <w:rFonts w:ascii="Times New Roman" w:eastAsia="Calibri" w:hAnsi="Times New Roman"/>
          <w:szCs w:val="24"/>
        </w:rPr>
        <w:t>.</w:t>
      </w:r>
    </w:p>
    <w:p w14:paraId="3AEBD90E" w14:textId="65C4A039" w:rsidR="005B13E4" w:rsidRPr="005B13E4" w:rsidRDefault="005B13E4" w:rsidP="005B13E4">
      <w:pPr>
        <w:numPr>
          <w:ilvl w:val="0"/>
          <w:numId w:val="39"/>
        </w:numPr>
        <w:tabs>
          <w:tab w:val="left" w:pos="1260"/>
        </w:tabs>
        <w:ind w:left="1080"/>
        <w:rPr>
          <w:rFonts w:ascii="Times New Roman" w:eastAsia="Calibri" w:hAnsi="Times New Roman"/>
          <w:szCs w:val="24"/>
        </w:rPr>
      </w:pPr>
      <w:r w:rsidRPr="005B13E4">
        <w:rPr>
          <w:rFonts w:ascii="Times New Roman" w:eastAsia="Calibri" w:hAnsi="Times New Roman"/>
          <w:szCs w:val="24"/>
        </w:rPr>
        <w:t>There is a wide variety of data available from the different sites, with the amount of data available varying considerably by government.  Data can include information on finance, public safety, transportation, parks and recreation, health, demographics, economic development, enterprise activities (such as trash, recycling, etc</w:t>
      </w:r>
      <w:r w:rsidR="00D323E0">
        <w:rPr>
          <w:rFonts w:ascii="Times New Roman" w:eastAsia="Calibri" w:hAnsi="Times New Roman"/>
          <w:szCs w:val="24"/>
        </w:rPr>
        <w:t>.</w:t>
      </w:r>
      <w:r w:rsidRPr="005B13E4">
        <w:rPr>
          <w:rFonts w:ascii="Times New Roman" w:eastAsia="Calibri" w:hAnsi="Times New Roman"/>
          <w:szCs w:val="24"/>
        </w:rPr>
        <w:t>), among others.</w:t>
      </w:r>
    </w:p>
    <w:p w14:paraId="1D6B6C1C" w14:textId="77777777" w:rsidR="00B11A19" w:rsidRDefault="00B11A19" w:rsidP="00C23B87">
      <w:pPr>
        <w:tabs>
          <w:tab w:val="left" w:pos="1170"/>
          <w:tab w:val="left" w:pos="1260"/>
        </w:tabs>
        <w:ind w:left="720"/>
        <w:rPr>
          <w:rFonts w:ascii="Times New Roman" w:eastAsia="Calibri" w:hAnsi="Times New Roman"/>
          <w:szCs w:val="24"/>
        </w:rPr>
      </w:pPr>
    </w:p>
    <w:p w14:paraId="7D788672" w14:textId="4F087C5E" w:rsidR="000F1CBC" w:rsidRPr="000F1CBC" w:rsidRDefault="000F1CBC" w:rsidP="000F1CBC">
      <w:pPr>
        <w:tabs>
          <w:tab w:val="left" w:pos="1152"/>
          <w:tab w:val="left" w:pos="1260"/>
        </w:tabs>
        <w:ind w:left="720"/>
        <w:rPr>
          <w:rFonts w:ascii="Times New Roman" w:eastAsia="Calibri" w:hAnsi="Times New Roman"/>
          <w:szCs w:val="24"/>
        </w:rPr>
      </w:pPr>
      <w:r w:rsidRPr="000F1CBC">
        <w:rPr>
          <w:rFonts w:ascii="Times New Roman" w:eastAsia="Calibri" w:hAnsi="Times New Roman"/>
          <w:b/>
          <w:szCs w:val="24"/>
        </w:rPr>
        <w:t xml:space="preserve">General Problem Information: </w:t>
      </w:r>
      <w:r w:rsidRPr="000F1CBC">
        <w:rPr>
          <w:rFonts w:ascii="Times New Roman" w:eastAsia="Calibri" w:hAnsi="Times New Roman"/>
          <w:szCs w:val="24"/>
        </w:rPr>
        <w:t>Research Case—</w:t>
      </w:r>
      <w:r w:rsidR="005B13E4">
        <w:rPr>
          <w:rFonts w:ascii="Times New Roman" w:eastAsia="Calibri" w:hAnsi="Times New Roman"/>
          <w:szCs w:val="24"/>
        </w:rPr>
        <w:t>Accountability reporting</w:t>
      </w:r>
      <w:r w:rsidRPr="000F1CBC">
        <w:rPr>
          <w:rFonts w:ascii="Times New Roman" w:eastAsia="Calibri" w:hAnsi="Times New Roman"/>
          <w:szCs w:val="24"/>
        </w:rPr>
        <w:t xml:space="preserve"> </w:t>
      </w:r>
    </w:p>
    <w:p w14:paraId="13CACA96" w14:textId="1397F506" w:rsidR="000F1CBC" w:rsidRPr="000F1CBC" w:rsidRDefault="000F1CBC" w:rsidP="000F1CBC">
      <w:pPr>
        <w:tabs>
          <w:tab w:val="left" w:pos="1152"/>
          <w:tab w:val="left" w:pos="1260"/>
        </w:tabs>
        <w:ind w:left="720"/>
        <w:rPr>
          <w:rFonts w:ascii="Times New Roman" w:eastAsia="Calibri" w:hAnsi="Times New Roman"/>
          <w:szCs w:val="24"/>
        </w:rPr>
      </w:pPr>
      <w:r w:rsidRPr="000F1CBC">
        <w:rPr>
          <w:rFonts w:ascii="Times New Roman" w:eastAsia="Calibri" w:hAnsi="Times New Roman"/>
          <w:b/>
          <w:szCs w:val="24"/>
        </w:rPr>
        <w:t>Learning Objective</w:t>
      </w:r>
      <w:r w:rsidR="005256D6">
        <w:rPr>
          <w:rFonts w:ascii="Times New Roman" w:eastAsia="Calibri" w:hAnsi="Times New Roman"/>
          <w:b/>
          <w:szCs w:val="24"/>
        </w:rPr>
        <w:t xml:space="preserve">: </w:t>
      </w:r>
      <w:r w:rsidRPr="000F1CBC">
        <w:rPr>
          <w:rFonts w:ascii="Times New Roman" w:eastAsia="Calibri" w:hAnsi="Times New Roman"/>
          <w:szCs w:val="24"/>
        </w:rPr>
        <w:t>1-</w:t>
      </w:r>
      <w:r w:rsidR="005B13E4">
        <w:rPr>
          <w:rFonts w:ascii="Times New Roman" w:eastAsia="Calibri" w:hAnsi="Times New Roman"/>
          <w:szCs w:val="24"/>
        </w:rPr>
        <w:t>4</w:t>
      </w:r>
    </w:p>
    <w:p w14:paraId="65CAAA0A" w14:textId="479F969C" w:rsidR="000F1CBC" w:rsidRPr="000F1CBC" w:rsidRDefault="000F1CBC" w:rsidP="000F1CBC">
      <w:pPr>
        <w:tabs>
          <w:tab w:val="left" w:pos="1152"/>
          <w:tab w:val="left" w:pos="1260"/>
        </w:tabs>
        <w:ind w:left="720"/>
        <w:rPr>
          <w:rFonts w:ascii="Times New Roman" w:eastAsia="Calibri" w:hAnsi="Times New Roman"/>
          <w:szCs w:val="24"/>
        </w:rPr>
      </w:pPr>
      <w:r w:rsidRPr="000F1CBC">
        <w:rPr>
          <w:rFonts w:ascii="Times New Roman" w:eastAsia="Calibri" w:hAnsi="Times New Roman"/>
          <w:b/>
          <w:szCs w:val="24"/>
        </w:rPr>
        <w:t>Topic:</w:t>
      </w:r>
      <w:r w:rsidRPr="000F1CBC">
        <w:rPr>
          <w:rFonts w:ascii="Times New Roman" w:eastAsia="Calibri" w:hAnsi="Times New Roman"/>
          <w:szCs w:val="24"/>
        </w:rPr>
        <w:t xml:space="preserve"> </w:t>
      </w:r>
      <w:r w:rsidR="00E21603">
        <w:rPr>
          <w:rFonts w:ascii="Times New Roman" w:eastAsia="Calibri" w:hAnsi="Times New Roman"/>
          <w:szCs w:val="24"/>
        </w:rPr>
        <w:t>Financial Reporting of State and Local Governments</w:t>
      </w:r>
    </w:p>
    <w:p w14:paraId="2AEA41C3" w14:textId="4FD0ACAF" w:rsidR="000F1CBC" w:rsidRPr="000F1CBC" w:rsidRDefault="000F1CBC" w:rsidP="000F1CBC">
      <w:pPr>
        <w:tabs>
          <w:tab w:val="left" w:pos="1152"/>
          <w:tab w:val="left" w:pos="1260"/>
        </w:tabs>
        <w:ind w:left="720"/>
        <w:rPr>
          <w:rFonts w:ascii="Times New Roman" w:eastAsia="Calibri" w:hAnsi="Times New Roman"/>
          <w:szCs w:val="24"/>
        </w:rPr>
      </w:pPr>
      <w:r w:rsidRPr="000F1CBC">
        <w:rPr>
          <w:rFonts w:ascii="Times New Roman" w:eastAsia="Calibri" w:hAnsi="Times New Roman"/>
          <w:b/>
          <w:szCs w:val="24"/>
        </w:rPr>
        <w:t>Bloom’s Taxonomy</w:t>
      </w:r>
      <w:r w:rsidR="005256D6">
        <w:rPr>
          <w:rFonts w:ascii="Times New Roman" w:eastAsia="Calibri" w:hAnsi="Times New Roman"/>
          <w:b/>
          <w:szCs w:val="24"/>
        </w:rPr>
        <w:t xml:space="preserve">: </w:t>
      </w:r>
      <w:r w:rsidR="00E21603">
        <w:rPr>
          <w:rFonts w:ascii="Times New Roman" w:eastAsia="Calibri" w:hAnsi="Times New Roman"/>
          <w:szCs w:val="24"/>
        </w:rPr>
        <w:t>Remember</w:t>
      </w:r>
      <w:r w:rsidRPr="000F1CBC">
        <w:rPr>
          <w:rFonts w:ascii="Times New Roman" w:eastAsia="Calibri" w:hAnsi="Times New Roman"/>
          <w:szCs w:val="24"/>
        </w:rPr>
        <w:t xml:space="preserve"> </w:t>
      </w:r>
    </w:p>
    <w:p w14:paraId="77E9A08A" w14:textId="53EDBBED" w:rsidR="000F1CBC" w:rsidRPr="000F1CBC" w:rsidRDefault="000F1CBC" w:rsidP="000F1CBC">
      <w:pPr>
        <w:tabs>
          <w:tab w:val="left" w:pos="1152"/>
          <w:tab w:val="left" w:pos="1260"/>
        </w:tabs>
        <w:ind w:left="720"/>
        <w:rPr>
          <w:rFonts w:ascii="Times New Roman" w:eastAsia="Calibri" w:hAnsi="Times New Roman"/>
          <w:szCs w:val="24"/>
        </w:rPr>
      </w:pPr>
      <w:r w:rsidRPr="000F1CBC">
        <w:rPr>
          <w:rFonts w:ascii="Times New Roman" w:eastAsia="Calibri" w:hAnsi="Times New Roman"/>
          <w:b/>
          <w:szCs w:val="24"/>
        </w:rPr>
        <w:t xml:space="preserve">Accreditation Skills tag: </w:t>
      </w:r>
      <w:r w:rsidRPr="000F1CBC">
        <w:rPr>
          <w:rFonts w:ascii="Times New Roman" w:eastAsia="Calibri" w:hAnsi="Times New Roman"/>
          <w:szCs w:val="24"/>
        </w:rPr>
        <w:t xml:space="preserve">AACSB: </w:t>
      </w:r>
      <w:r w:rsidR="00F05583">
        <w:rPr>
          <w:rFonts w:ascii="Times New Roman" w:eastAsia="Calibri" w:hAnsi="Times New Roman"/>
          <w:szCs w:val="24"/>
        </w:rPr>
        <w:t>Technology</w:t>
      </w:r>
      <w:r w:rsidRPr="000F1CBC">
        <w:rPr>
          <w:rFonts w:ascii="Times New Roman" w:eastAsia="Calibri" w:hAnsi="Times New Roman"/>
          <w:szCs w:val="24"/>
        </w:rPr>
        <w:t>,</w:t>
      </w:r>
      <w:r w:rsidRPr="000F1CBC">
        <w:rPr>
          <w:rFonts w:ascii="Times New Roman" w:eastAsia="Calibri" w:hAnsi="Times New Roman"/>
          <w:b/>
          <w:szCs w:val="24"/>
        </w:rPr>
        <w:t xml:space="preserve"> </w:t>
      </w:r>
      <w:r w:rsidRPr="000F1CBC">
        <w:rPr>
          <w:rFonts w:ascii="Times New Roman" w:eastAsia="Calibri" w:hAnsi="Times New Roman"/>
          <w:szCs w:val="24"/>
        </w:rPr>
        <w:t xml:space="preserve">AICPA: </w:t>
      </w:r>
      <w:r w:rsidR="00F05583">
        <w:rPr>
          <w:rFonts w:ascii="Times New Roman" w:eastAsia="Calibri" w:hAnsi="Times New Roman"/>
          <w:szCs w:val="24"/>
        </w:rPr>
        <w:t>BB Leveraging Technology</w:t>
      </w:r>
    </w:p>
    <w:p w14:paraId="58C0D201" w14:textId="624F6596" w:rsidR="000F1CBC" w:rsidRPr="00C23B87" w:rsidRDefault="000F1CBC" w:rsidP="000F1CBC">
      <w:pPr>
        <w:tabs>
          <w:tab w:val="left" w:pos="1152"/>
          <w:tab w:val="left" w:pos="1260"/>
        </w:tabs>
        <w:ind w:left="720"/>
        <w:rPr>
          <w:rFonts w:ascii="Times New Roman" w:eastAsia="Calibri" w:hAnsi="Times New Roman"/>
          <w:szCs w:val="24"/>
        </w:rPr>
      </w:pPr>
      <w:r w:rsidRPr="000F1CBC">
        <w:rPr>
          <w:rFonts w:ascii="Times New Roman" w:eastAsia="Calibri" w:hAnsi="Times New Roman"/>
          <w:b/>
          <w:szCs w:val="24"/>
        </w:rPr>
        <w:t xml:space="preserve">Level of Difficulty: </w:t>
      </w:r>
      <w:r w:rsidR="00E21603">
        <w:rPr>
          <w:rFonts w:ascii="Times New Roman" w:eastAsia="Calibri" w:hAnsi="Times New Roman"/>
          <w:szCs w:val="24"/>
        </w:rPr>
        <w:t>Easy</w:t>
      </w:r>
    </w:p>
    <w:p w14:paraId="78456493" w14:textId="77777777" w:rsidR="000F1CBC" w:rsidRDefault="000F1CBC" w:rsidP="00C23B87">
      <w:pPr>
        <w:tabs>
          <w:tab w:val="left" w:pos="1170"/>
          <w:tab w:val="left" w:pos="1260"/>
        </w:tabs>
        <w:ind w:left="720"/>
        <w:rPr>
          <w:rFonts w:ascii="Times New Roman" w:eastAsia="Calibri" w:hAnsi="Times New Roman"/>
          <w:szCs w:val="24"/>
        </w:rPr>
      </w:pPr>
    </w:p>
    <w:p w14:paraId="0624645B" w14:textId="4D4FCA29" w:rsidR="005B13E4" w:rsidRPr="00C23B87" w:rsidRDefault="00B94218" w:rsidP="005B13E4">
      <w:pPr>
        <w:numPr>
          <w:ilvl w:val="1"/>
          <w:numId w:val="8"/>
        </w:numPr>
        <w:tabs>
          <w:tab w:val="left" w:pos="1170"/>
          <w:tab w:val="left" w:pos="1260"/>
        </w:tabs>
        <w:rPr>
          <w:rFonts w:ascii="Times New Roman" w:eastAsia="Calibri" w:hAnsi="Times New Roman"/>
          <w:szCs w:val="24"/>
        </w:rPr>
      </w:pPr>
      <w:r>
        <w:rPr>
          <w:rFonts w:ascii="Times New Roman" w:hAnsi="Times New Roman"/>
        </w:rPr>
        <w:t>Ins</w:t>
      </w:r>
      <w:r w:rsidR="00543521">
        <w:rPr>
          <w:rFonts w:ascii="Times New Roman" w:hAnsi="Times New Roman"/>
        </w:rPr>
        <w:t xml:space="preserve">tructors </w:t>
      </w:r>
      <w:r w:rsidR="00865E1B">
        <w:rPr>
          <w:rFonts w:ascii="Times New Roman" w:hAnsi="Times New Roman"/>
        </w:rPr>
        <w:t>m</w:t>
      </w:r>
      <w:r w:rsidR="005B13E4">
        <w:rPr>
          <w:rFonts w:ascii="Times New Roman" w:hAnsi="Times New Roman"/>
        </w:rPr>
        <w:t xml:space="preserve">ay wish to provide specific instructions for the format of the students' brief reports. Only some of the topics covered in the White Paper have been identified for this assignment. </w:t>
      </w:r>
    </w:p>
    <w:p w14:paraId="3D2A982D" w14:textId="77777777" w:rsidR="005B13E4" w:rsidRDefault="005B13E4" w:rsidP="005B13E4">
      <w:pPr>
        <w:tabs>
          <w:tab w:val="left" w:pos="1170"/>
          <w:tab w:val="left" w:pos="1260"/>
        </w:tabs>
        <w:ind w:left="720"/>
        <w:rPr>
          <w:rFonts w:ascii="Times New Roman" w:hAnsi="Times New Roman"/>
        </w:rPr>
      </w:pPr>
    </w:p>
    <w:p w14:paraId="261CDB21" w14:textId="731CDB7B" w:rsidR="005B13E4" w:rsidRDefault="005B13E4" w:rsidP="005B13E4">
      <w:pPr>
        <w:tabs>
          <w:tab w:val="left" w:pos="1170"/>
          <w:tab w:val="left" w:pos="1260"/>
        </w:tabs>
        <w:ind w:left="720"/>
        <w:rPr>
          <w:rFonts w:ascii="Times New Roman" w:eastAsia="Calibri" w:hAnsi="Times New Roman"/>
          <w:szCs w:val="24"/>
        </w:rPr>
      </w:pPr>
      <w:r w:rsidRPr="000F1CBC">
        <w:rPr>
          <w:rFonts w:ascii="Times New Roman" w:eastAsia="Calibri" w:hAnsi="Times New Roman"/>
          <w:szCs w:val="24"/>
        </w:rPr>
        <w:t>Major revenue sources – for-profits’ major revenue is generated from the goods or services provided in exchange transactions</w:t>
      </w:r>
      <w:r>
        <w:rPr>
          <w:rFonts w:ascii="Times New Roman" w:eastAsia="Calibri" w:hAnsi="Times New Roman"/>
          <w:szCs w:val="24"/>
        </w:rPr>
        <w:t xml:space="preserve">. </w:t>
      </w:r>
      <w:r w:rsidRPr="000F1CBC">
        <w:rPr>
          <w:rFonts w:ascii="Times New Roman" w:eastAsia="Calibri" w:hAnsi="Times New Roman"/>
          <w:szCs w:val="24"/>
        </w:rPr>
        <w:t>As a result, the principle for recognizing revenue under the FASB standard is: “Recognize revenue to depict the transfer of promised goods or services to customers in an amount that reflects the consideration to which the entity expects to be entitled in exchange for those goods or services.” This is unlike governments that depend heavily on taxes or nonexchange revenues</w:t>
      </w:r>
      <w:r>
        <w:rPr>
          <w:rFonts w:ascii="Times New Roman" w:eastAsia="Calibri" w:hAnsi="Times New Roman"/>
          <w:szCs w:val="24"/>
        </w:rPr>
        <w:t xml:space="preserve">. </w:t>
      </w:r>
      <w:r w:rsidRPr="000F1CBC">
        <w:rPr>
          <w:rFonts w:ascii="Times New Roman" w:eastAsia="Calibri" w:hAnsi="Times New Roman"/>
          <w:szCs w:val="24"/>
        </w:rPr>
        <w:t xml:space="preserve">Since </w:t>
      </w:r>
    </w:p>
    <w:p w14:paraId="3C0F403A" w14:textId="0C00F504" w:rsidR="005B13E4" w:rsidRDefault="005B13E4" w:rsidP="005B13E4">
      <w:pPr>
        <w:tabs>
          <w:tab w:val="left" w:pos="1170"/>
          <w:tab w:val="left" w:pos="1260"/>
        </w:tabs>
        <w:ind w:left="720"/>
        <w:rPr>
          <w:rFonts w:ascii="Times New Roman" w:eastAsia="Calibri" w:hAnsi="Times New Roman"/>
          <w:szCs w:val="24"/>
        </w:rPr>
      </w:pPr>
      <w:r w:rsidRPr="000F1CBC">
        <w:rPr>
          <w:rFonts w:ascii="Times New Roman" w:eastAsia="Calibri" w:hAnsi="Times New Roman"/>
          <w:szCs w:val="24"/>
        </w:rPr>
        <w:t>property taxes are nonexchange transactions</w:t>
      </w:r>
      <w:r w:rsidR="00387934">
        <w:rPr>
          <w:rFonts w:ascii="Times New Roman" w:eastAsia="Calibri" w:hAnsi="Times New Roman"/>
          <w:szCs w:val="24"/>
        </w:rPr>
        <w:t>,</w:t>
      </w:r>
      <w:r w:rsidRPr="000F1CBC">
        <w:rPr>
          <w:rFonts w:ascii="Times New Roman" w:eastAsia="Calibri" w:hAnsi="Times New Roman"/>
          <w:szCs w:val="24"/>
        </w:rPr>
        <w:t xml:space="preserve"> the same rules as are used for recognition of revenue by for-profit organizations cannot apply</w:t>
      </w:r>
      <w:r w:rsidR="00387934">
        <w:rPr>
          <w:rFonts w:ascii="Times New Roman" w:eastAsia="Calibri" w:hAnsi="Times New Roman"/>
          <w:szCs w:val="24"/>
        </w:rPr>
        <w:t>,</w:t>
      </w:r>
      <w:r w:rsidRPr="000F1CBC">
        <w:rPr>
          <w:rFonts w:ascii="Times New Roman" w:eastAsia="Calibri" w:hAnsi="Times New Roman"/>
          <w:szCs w:val="24"/>
        </w:rPr>
        <w:t xml:space="preserve"> in that there is </w:t>
      </w:r>
      <w:r>
        <w:rPr>
          <w:rFonts w:ascii="Times New Roman" w:eastAsia="Calibri" w:hAnsi="Times New Roman"/>
          <w:szCs w:val="24"/>
        </w:rPr>
        <w:t xml:space="preserve">frequently </w:t>
      </w:r>
      <w:r w:rsidRPr="000F1CBC">
        <w:rPr>
          <w:rFonts w:ascii="Times New Roman" w:eastAsia="Calibri" w:hAnsi="Times New Roman"/>
          <w:szCs w:val="24"/>
        </w:rPr>
        <w:t>no transfer of promised goods or services</w:t>
      </w:r>
      <w:r>
        <w:rPr>
          <w:rFonts w:ascii="Times New Roman" w:eastAsia="Calibri" w:hAnsi="Times New Roman"/>
          <w:szCs w:val="24"/>
        </w:rPr>
        <w:t xml:space="preserve">. </w:t>
      </w:r>
      <w:r w:rsidRPr="000F1CBC">
        <w:rPr>
          <w:rFonts w:ascii="Times New Roman" w:eastAsia="Calibri" w:hAnsi="Times New Roman"/>
          <w:szCs w:val="24"/>
        </w:rPr>
        <w:t>For this reason</w:t>
      </w:r>
      <w:r>
        <w:rPr>
          <w:rFonts w:ascii="Times New Roman" w:eastAsia="Calibri" w:hAnsi="Times New Roman"/>
          <w:szCs w:val="24"/>
        </w:rPr>
        <w:t>,</w:t>
      </w:r>
      <w:r w:rsidRPr="000F1CBC">
        <w:rPr>
          <w:rFonts w:ascii="Times New Roman" w:eastAsia="Calibri" w:hAnsi="Times New Roman"/>
          <w:szCs w:val="24"/>
        </w:rPr>
        <w:t xml:space="preserve"> the government will recognize and report tax revenue in the period that the costs of providing the services for which the taxes were levied are provided</w:t>
      </w:r>
      <w:r>
        <w:rPr>
          <w:rFonts w:ascii="Times New Roman" w:eastAsia="Calibri" w:hAnsi="Times New Roman"/>
          <w:szCs w:val="24"/>
        </w:rPr>
        <w:t>, generally defined as the revenues being measurable and available to pay for current period costs.</w:t>
      </w:r>
      <w:r w:rsidRPr="000F1CBC">
        <w:rPr>
          <w:rFonts w:ascii="Times New Roman" w:eastAsia="Calibri" w:hAnsi="Times New Roman"/>
          <w:szCs w:val="24"/>
        </w:rPr>
        <w:t xml:space="preserve"> </w:t>
      </w:r>
    </w:p>
    <w:p w14:paraId="50788A24" w14:textId="77777777" w:rsidR="005B13E4" w:rsidRDefault="005B13E4" w:rsidP="005B13E4">
      <w:pPr>
        <w:tabs>
          <w:tab w:val="left" w:pos="1170"/>
          <w:tab w:val="left" w:pos="1260"/>
        </w:tabs>
        <w:ind w:left="720"/>
        <w:rPr>
          <w:rFonts w:ascii="Times New Roman" w:eastAsia="Calibri" w:hAnsi="Times New Roman"/>
          <w:szCs w:val="24"/>
        </w:rPr>
      </w:pPr>
    </w:p>
    <w:p w14:paraId="0337DAD3" w14:textId="77777777" w:rsidR="00383067" w:rsidRDefault="00383067">
      <w:pPr>
        <w:widowControl/>
        <w:rPr>
          <w:rFonts w:ascii="Times New Roman" w:eastAsia="Calibri" w:hAnsi="Times New Roman"/>
          <w:szCs w:val="24"/>
        </w:rPr>
      </w:pPr>
      <w:r>
        <w:rPr>
          <w:rFonts w:ascii="Times New Roman" w:eastAsia="Calibri" w:hAnsi="Times New Roman"/>
          <w:szCs w:val="24"/>
        </w:rPr>
        <w:br w:type="page"/>
      </w:r>
    </w:p>
    <w:p w14:paraId="423DB29B" w14:textId="77777777" w:rsidR="00383067" w:rsidRDefault="00383067" w:rsidP="00383067">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sz w:val="20"/>
        </w:rPr>
      </w:pPr>
      <w:r>
        <w:rPr>
          <w:rFonts w:ascii="Times New Roman" w:hAnsi="Times New Roman"/>
          <w:sz w:val="20"/>
        </w:rPr>
        <w:lastRenderedPageBreak/>
        <w:t>Ch. 1, Solutions, Case 1-12 (Cont’d)</w:t>
      </w:r>
    </w:p>
    <w:p w14:paraId="10D290B8" w14:textId="77777777" w:rsidR="00383067" w:rsidRDefault="00383067" w:rsidP="005B13E4">
      <w:pPr>
        <w:tabs>
          <w:tab w:val="left" w:pos="1170"/>
          <w:tab w:val="left" w:pos="1260"/>
        </w:tabs>
        <w:ind w:left="720"/>
        <w:rPr>
          <w:rFonts w:ascii="Times New Roman" w:eastAsia="Calibri" w:hAnsi="Times New Roman"/>
          <w:szCs w:val="24"/>
        </w:rPr>
      </w:pPr>
    </w:p>
    <w:p w14:paraId="56EE65CE" w14:textId="3C19C411" w:rsidR="005B13E4" w:rsidRPr="005B13E4" w:rsidRDefault="005B13E4" w:rsidP="005B13E4">
      <w:pPr>
        <w:tabs>
          <w:tab w:val="left" w:pos="1170"/>
          <w:tab w:val="left" w:pos="1260"/>
        </w:tabs>
        <w:ind w:left="720"/>
        <w:rPr>
          <w:rFonts w:ascii="Times New Roman" w:eastAsia="Calibri" w:hAnsi="Times New Roman"/>
          <w:szCs w:val="24"/>
        </w:rPr>
      </w:pPr>
      <w:r w:rsidRPr="005B13E4">
        <w:rPr>
          <w:rFonts w:ascii="Times New Roman" w:eastAsia="Calibri" w:hAnsi="Times New Roman"/>
          <w:szCs w:val="24"/>
        </w:rPr>
        <w:t>Postemployment benefits</w:t>
      </w:r>
      <w:r w:rsidR="00387934">
        <w:rPr>
          <w:rFonts w:ascii="Times New Roman" w:eastAsia="Calibri" w:hAnsi="Times New Roman"/>
          <w:szCs w:val="24"/>
        </w:rPr>
        <w:t>:</w:t>
      </w:r>
      <w:r w:rsidRPr="005B13E4">
        <w:rPr>
          <w:rFonts w:ascii="Times New Roman" w:eastAsia="Calibri" w:hAnsi="Times New Roman"/>
          <w:szCs w:val="24"/>
        </w:rPr>
        <w:t xml:space="preserve"> Although similar in several respects, postemployment benefit accounting and reporting for government differs due to the longevity of governments, the importance of information to policymakers and others on the cost of providing the benefits, and the need to address interperiod equity.</w:t>
      </w:r>
    </w:p>
    <w:p w14:paraId="12C4700C" w14:textId="77777777" w:rsidR="005B13E4" w:rsidRPr="005B13E4" w:rsidRDefault="005B13E4" w:rsidP="005B13E4">
      <w:pPr>
        <w:tabs>
          <w:tab w:val="left" w:pos="1170"/>
          <w:tab w:val="left" w:pos="1260"/>
        </w:tabs>
        <w:ind w:left="720"/>
        <w:rPr>
          <w:rFonts w:ascii="Times New Roman" w:eastAsia="Calibri" w:hAnsi="Times New Roman"/>
          <w:szCs w:val="24"/>
        </w:rPr>
      </w:pPr>
    </w:p>
    <w:p w14:paraId="150B3888" w14:textId="57A004FC" w:rsidR="005B13E4" w:rsidRPr="005B13E4" w:rsidRDefault="005B13E4" w:rsidP="005B13E4">
      <w:pPr>
        <w:tabs>
          <w:tab w:val="left" w:pos="1170"/>
          <w:tab w:val="left" w:pos="1260"/>
        </w:tabs>
        <w:ind w:left="720"/>
        <w:rPr>
          <w:rFonts w:ascii="Times New Roman" w:eastAsia="Calibri" w:hAnsi="Times New Roman"/>
          <w:szCs w:val="24"/>
        </w:rPr>
      </w:pPr>
      <w:r w:rsidRPr="005B13E4">
        <w:rPr>
          <w:rFonts w:ascii="Times New Roman" w:eastAsia="Calibri" w:hAnsi="Times New Roman"/>
          <w:szCs w:val="24"/>
        </w:rPr>
        <w:t>As a result of these different information needs, accounting for postemployment benefits for governments differs from the FASB standards in two key areas:</w:t>
      </w:r>
    </w:p>
    <w:p w14:paraId="6A846769" w14:textId="43839764" w:rsidR="005B13E4" w:rsidRPr="005B13E4" w:rsidRDefault="00387934" w:rsidP="005B13E4">
      <w:pPr>
        <w:numPr>
          <w:ilvl w:val="0"/>
          <w:numId w:val="38"/>
        </w:numPr>
        <w:tabs>
          <w:tab w:val="left" w:pos="1170"/>
          <w:tab w:val="left" w:pos="1260"/>
        </w:tabs>
        <w:rPr>
          <w:rFonts w:ascii="Times New Roman" w:eastAsia="Calibri" w:hAnsi="Times New Roman"/>
          <w:szCs w:val="24"/>
        </w:rPr>
      </w:pPr>
      <w:r>
        <w:rPr>
          <w:rFonts w:ascii="Times New Roman" w:eastAsia="Calibri" w:hAnsi="Times New Roman"/>
          <w:szCs w:val="24"/>
        </w:rPr>
        <w:t>The d</w:t>
      </w:r>
      <w:r w:rsidR="005B13E4" w:rsidRPr="005B13E4">
        <w:rPr>
          <w:rFonts w:ascii="Times New Roman" w:eastAsia="Calibri" w:hAnsi="Times New Roman"/>
          <w:szCs w:val="24"/>
        </w:rPr>
        <w:t>iscount rate used for determining the actuarial present value of postemployment benefits. The GASB allows the use of expected rate of return as the discount rate, provided the postemployment plan is projected to have enough resources to cover all projected benefit payments for current employees and retirees. If all or a portion of the projected benefit payments will not be covered (i.e., projected payments are greater than projected resources)</w:t>
      </w:r>
      <w:r>
        <w:rPr>
          <w:rFonts w:ascii="Times New Roman" w:eastAsia="Calibri" w:hAnsi="Times New Roman"/>
          <w:szCs w:val="24"/>
        </w:rPr>
        <w:t>,</w:t>
      </w:r>
      <w:r w:rsidR="005B13E4" w:rsidRPr="005B13E4">
        <w:rPr>
          <w:rFonts w:ascii="Times New Roman" w:eastAsia="Calibri" w:hAnsi="Times New Roman"/>
          <w:szCs w:val="24"/>
        </w:rPr>
        <w:t xml:space="preserve"> the discount rate is to be adjusted to a municipal bond index rate for that period and beyond in which the projected resources are less than the projected payments. This differs from the FASB, which requires a discount rate that reflects the rate at which the postemployment benefits could be settled.</w:t>
      </w:r>
    </w:p>
    <w:p w14:paraId="74801536" w14:textId="77777777" w:rsidR="005B13E4" w:rsidRPr="005B13E4" w:rsidRDefault="005B13E4" w:rsidP="005B13E4">
      <w:pPr>
        <w:numPr>
          <w:ilvl w:val="0"/>
          <w:numId w:val="38"/>
        </w:numPr>
        <w:tabs>
          <w:tab w:val="left" w:pos="1170"/>
          <w:tab w:val="left" w:pos="1260"/>
        </w:tabs>
        <w:rPr>
          <w:rFonts w:ascii="Times New Roman" w:eastAsia="Calibri" w:hAnsi="Times New Roman"/>
          <w:szCs w:val="24"/>
        </w:rPr>
      </w:pPr>
      <w:r w:rsidRPr="005B13E4">
        <w:rPr>
          <w:rFonts w:ascii="Times New Roman" w:eastAsia="Calibri" w:hAnsi="Times New Roman"/>
          <w:szCs w:val="24"/>
        </w:rPr>
        <w:t>The effect of the benefit received by the employee for work provided is represented as a percentage of projected pay over the projected career of the employee. This differs from the FASB standard that bases the benefits formula on the assignment of benefits to units of service credits.</w:t>
      </w:r>
    </w:p>
    <w:p w14:paraId="0617C76C" w14:textId="77777777" w:rsidR="005B13E4" w:rsidRDefault="005B13E4" w:rsidP="005B13E4">
      <w:pPr>
        <w:tabs>
          <w:tab w:val="left" w:pos="1170"/>
          <w:tab w:val="left" w:pos="1260"/>
        </w:tabs>
        <w:ind w:left="720"/>
        <w:rPr>
          <w:rFonts w:ascii="Times New Roman" w:eastAsia="Calibri" w:hAnsi="Times New Roman"/>
          <w:szCs w:val="24"/>
        </w:rPr>
      </w:pPr>
    </w:p>
    <w:p w14:paraId="1293C28F" w14:textId="77777777" w:rsidR="0040445D" w:rsidRPr="000F1CBC" w:rsidRDefault="005B13E4" w:rsidP="0040445D">
      <w:pPr>
        <w:tabs>
          <w:tab w:val="left" w:pos="1152"/>
          <w:tab w:val="left" w:pos="1260"/>
        </w:tabs>
        <w:ind w:left="720"/>
        <w:rPr>
          <w:rFonts w:ascii="Times New Roman" w:eastAsia="Calibri" w:hAnsi="Times New Roman"/>
          <w:szCs w:val="24"/>
        </w:rPr>
      </w:pPr>
      <w:r w:rsidRPr="000F1CBC">
        <w:rPr>
          <w:rFonts w:ascii="Times New Roman" w:eastAsia="Calibri" w:hAnsi="Times New Roman"/>
          <w:b/>
          <w:szCs w:val="24"/>
        </w:rPr>
        <w:t xml:space="preserve">General Problem Information: </w:t>
      </w:r>
      <w:r w:rsidRPr="000F1CBC">
        <w:rPr>
          <w:rFonts w:ascii="Times New Roman" w:eastAsia="Calibri" w:hAnsi="Times New Roman"/>
          <w:szCs w:val="24"/>
        </w:rPr>
        <w:t>Research Case—</w:t>
      </w:r>
      <w:r w:rsidR="00865E1B">
        <w:rPr>
          <w:rFonts w:ascii="Times New Roman" w:eastAsia="Calibri" w:hAnsi="Times New Roman"/>
          <w:szCs w:val="24"/>
        </w:rPr>
        <w:t>GASB</w:t>
      </w:r>
      <w:r w:rsidRPr="000F1CBC">
        <w:rPr>
          <w:rFonts w:ascii="Times New Roman" w:eastAsia="Calibri" w:hAnsi="Times New Roman"/>
          <w:szCs w:val="24"/>
        </w:rPr>
        <w:t xml:space="preserve"> </w:t>
      </w:r>
      <w:r w:rsidR="0040445D" w:rsidRPr="000F1CBC">
        <w:rPr>
          <w:rFonts w:ascii="Times New Roman" w:eastAsia="Calibri" w:hAnsi="Times New Roman"/>
          <w:szCs w:val="24"/>
        </w:rPr>
        <w:t>Understanding</w:t>
      </w:r>
      <w:r w:rsidR="0040445D">
        <w:rPr>
          <w:rFonts w:ascii="Times New Roman" w:eastAsia="Calibri" w:hAnsi="Times New Roman"/>
          <w:szCs w:val="24"/>
        </w:rPr>
        <w:t xml:space="preserve"> why government reporting standards are different</w:t>
      </w:r>
      <w:r w:rsidR="0040445D" w:rsidRPr="000F1CBC">
        <w:rPr>
          <w:rFonts w:ascii="Times New Roman" w:eastAsia="Calibri" w:hAnsi="Times New Roman"/>
          <w:szCs w:val="24"/>
        </w:rPr>
        <w:t xml:space="preserve"> </w:t>
      </w:r>
    </w:p>
    <w:p w14:paraId="688FF37B" w14:textId="331054BE" w:rsidR="005B13E4" w:rsidRPr="000F1CBC" w:rsidRDefault="005B13E4" w:rsidP="005B13E4">
      <w:pPr>
        <w:tabs>
          <w:tab w:val="left" w:pos="1152"/>
          <w:tab w:val="left" w:pos="1260"/>
        </w:tabs>
        <w:ind w:left="720"/>
        <w:rPr>
          <w:rFonts w:ascii="Times New Roman" w:eastAsia="Calibri" w:hAnsi="Times New Roman"/>
          <w:szCs w:val="24"/>
        </w:rPr>
      </w:pPr>
      <w:r w:rsidRPr="000F1CBC">
        <w:rPr>
          <w:rFonts w:ascii="Times New Roman" w:eastAsia="Calibri" w:hAnsi="Times New Roman"/>
          <w:b/>
          <w:szCs w:val="24"/>
        </w:rPr>
        <w:t>Learning Objective</w:t>
      </w:r>
      <w:r>
        <w:rPr>
          <w:rFonts w:ascii="Times New Roman" w:eastAsia="Calibri" w:hAnsi="Times New Roman"/>
          <w:b/>
          <w:szCs w:val="24"/>
        </w:rPr>
        <w:t xml:space="preserve">: </w:t>
      </w:r>
      <w:r w:rsidRPr="000F1CBC">
        <w:rPr>
          <w:rFonts w:ascii="Times New Roman" w:eastAsia="Calibri" w:hAnsi="Times New Roman"/>
          <w:szCs w:val="24"/>
        </w:rPr>
        <w:t>1-</w:t>
      </w:r>
      <w:r w:rsidR="00DE03D9">
        <w:rPr>
          <w:rFonts w:ascii="Times New Roman" w:eastAsia="Calibri" w:hAnsi="Times New Roman"/>
          <w:szCs w:val="24"/>
        </w:rPr>
        <w:t>2</w:t>
      </w:r>
    </w:p>
    <w:p w14:paraId="49D300B5" w14:textId="77777777" w:rsidR="00C16FBC" w:rsidRDefault="005B13E4" w:rsidP="005B13E4">
      <w:pPr>
        <w:tabs>
          <w:tab w:val="left" w:pos="1152"/>
          <w:tab w:val="left" w:pos="1260"/>
        </w:tabs>
        <w:ind w:left="720"/>
        <w:rPr>
          <w:rFonts w:ascii="Times New Roman" w:eastAsia="Calibri" w:hAnsi="Times New Roman"/>
          <w:szCs w:val="24"/>
        </w:rPr>
      </w:pPr>
      <w:r w:rsidRPr="000F1CBC">
        <w:rPr>
          <w:rFonts w:ascii="Times New Roman" w:eastAsia="Calibri" w:hAnsi="Times New Roman"/>
          <w:b/>
          <w:szCs w:val="24"/>
        </w:rPr>
        <w:t>Topic:</w:t>
      </w:r>
      <w:r w:rsidRPr="000F1CBC">
        <w:rPr>
          <w:rFonts w:ascii="Times New Roman" w:eastAsia="Calibri" w:hAnsi="Times New Roman"/>
          <w:szCs w:val="24"/>
        </w:rPr>
        <w:t xml:space="preserve"> </w:t>
      </w:r>
      <w:r w:rsidR="00C16FBC">
        <w:rPr>
          <w:rFonts w:ascii="Times New Roman" w:hAnsi="Times New Roman"/>
        </w:rPr>
        <w:t>Differences Between Governmental and Not-for-Profit Organizations</w:t>
      </w:r>
      <w:r w:rsidR="00C16FBC" w:rsidDel="00C16FBC">
        <w:rPr>
          <w:rFonts w:ascii="Times New Roman" w:eastAsia="Calibri" w:hAnsi="Times New Roman"/>
          <w:szCs w:val="24"/>
        </w:rPr>
        <w:t xml:space="preserve"> </w:t>
      </w:r>
    </w:p>
    <w:p w14:paraId="4B7D4118" w14:textId="77777777" w:rsidR="005B13E4" w:rsidRPr="000F1CBC" w:rsidRDefault="005B13E4" w:rsidP="005B13E4">
      <w:pPr>
        <w:tabs>
          <w:tab w:val="left" w:pos="1152"/>
          <w:tab w:val="left" w:pos="1260"/>
        </w:tabs>
        <w:ind w:left="720"/>
        <w:rPr>
          <w:rFonts w:ascii="Times New Roman" w:eastAsia="Calibri" w:hAnsi="Times New Roman"/>
          <w:szCs w:val="24"/>
        </w:rPr>
      </w:pPr>
      <w:r w:rsidRPr="000F1CBC">
        <w:rPr>
          <w:rFonts w:ascii="Times New Roman" w:eastAsia="Calibri" w:hAnsi="Times New Roman"/>
          <w:b/>
          <w:szCs w:val="24"/>
        </w:rPr>
        <w:t>Bloom’s Taxonomy</w:t>
      </w:r>
      <w:r>
        <w:rPr>
          <w:rFonts w:ascii="Times New Roman" w:eastAsia="Calibri" w:hAnsi="Times New Roman"/>
          <w:b/>
          <w:szCs w:val="24"/>
        </w:rPr>
        <w:t xml:space="preserve">: </w:t>
      </w:r>
      <w:r>
        <w:rPr>
          <w:rFonts w:ascii="Times New Roman" w:eastAsia="Calibri" w:hAnsi="Times New Roman"/>
          <w:szCs w:val="24"/>
        </w:rPr>
        <w:t>Apply</w:t>
      </w:r>
      <w:r w:rsidRPr="000F1CBC">
        <w:rPr>
          <w:rFonts w:ascii="Times New Roman" w:eastAsia="Calibri" w:hAnsi="Times New Roman"/>
          <w:szCs w:val="24"/>
        </w:rPr>
        <w:t xml:space="preserve"> </w:t>
      </w:r>
    </w:p>
    <w:p w14:paraId="1F37199A" w14:textId="77777777" w:rsidR="005B13E4" w:rsidRPr="000F1CBC" w:rsidRDefault="005B13E4" w:rsidP="005B13E4">
      <w:pPr>
        <w:tabs>
          <w:tab w:val="left" w:pos="1152"/>
          <w:tab w:val="left" w:pos="1260"/>
        </w:tabs>
        <w:ind w:left="720"/>
        <w:rPr>
          <w:rFonts w:ascii="Times New Roman" w:eastAsia="Calibri" w:hAnsi="Times New Roman"/>
          <w:szCs w:val="24"/>
        </w:rPr>
      </w:pPr>
      <w:r w:rsidRPr="000F1CBC">
        <w:rPr>
          <w:rFonts w:ascii="Times New Roman" w:eastAsia="Calibri" w:hAnsi="Times New Roman"/>
          <w:b/>
          <w:szCs w:val="24"/>
        </w:rPr>
        <w:t xml:space="preserve">Accreditation Skills tag: </w:t>
      </w:r>
      <w:r w:rsidRPr="000F1CBC">
        <w:rPr>
          <w:rFonts w:ascii="Times New Roman" w:eastAsia="Calibri" w:hAnsi="Times New Roman"/>
          <w:szCs w:val="24"/>
        </w:rPr>
        <w:t>AACSB: Communication,</w:t>
      </w:r>
      <w:r w:rsidRPr="000F1CBC">
        <w:rPr>
          <w:rFonts w:ascii="Times New Roman" w:eastAsia="Calibri" w:hAnsi="Times New Roman"/>
          <w:b/>
          <w:szCs w:val="24"/>
        </w:rPr>
        <w:t xml:space="preserve"> </w:t>
      </w:r>
      <w:r w:rsidRPr="000F1CBC">
        <w:rPr>
          <w:rFonts w:ascii="Times New Roman" w:eastAsia="Calibri" w:hAnsi="Times New Roman"/>
          <w:szCs w:val="24"/>
        </w:rPr>
        <w:t>AICPA: FN Research</w:t>
      </w:r>
    </w:p>
    <w:p w14:paraId="1FDDE14B" w14:textId="7447ED53" w:rsidR="005B13E4" w:rsidRPr="00C23B87" w:rsidRDefault="005B13E4" w:rsidP="005B13E4">
      <w:pPr>
        <w:tabs>
          <w:tab w:val="left" w:pos="1152"/>
          <w:tab w:val="left" w:pos="1260"/>
        </w:tabs>
        <w:ind w:left="720"/>
        <w:rPr>
          <w:rFonts w:ascii="Times New Roman" w:eastAsia="Calibri" w:hAnsi="Times New Roman"/>
          <w:szCs w:val="24"/>
        </w:rPr>
      </w:pPr>
      <w:r w:rsidRPr="000F1CBC">
        <w:rPr>
          <w:rFonts w:ascii="Times New Roman" w:eastAsia="Calibri" w:hAnsi="Times New Roman"/>
          <w:b/>
          <w:szCs w:val="24"/>
        </w:rPr>
        <w:t xml:space="preserve">Level of Difficulty: </w:t>
      </w:r>
      <w:r w:rsidR="005D3EE1">
        <w:rPr>
          <w:rFonts w:ascii="Times New Roman" w:eastAsia="Calibri" w:hAnsi="Times New Roman"/>
          <w:szCs w:val="24"/>
        </w:rPr>
        <w:t>Hard</w:t>
      </w:r>
    </w:p>
    <w:p w14:paraId="3CBBC8DE" w14:textId="01640D2D" w:rsidR="00B94218" w:rsidRPr="000F1CBC" w:rsidRDefault="00865E1B" w:rsidP="00383067">
      <w:pPr>
        <w:tabs>
          <w:tab w:val="left" w:pos="-1440"/>
          <w:tab w:val="left" w:pos="-720"/>
        </w:tabs>
        <w:suppressAutoHyphens/>
        <w:ind w:left="720"/>
        <w:rPr>
          <w:rFonts w:ascii="Times New Roman" w:eastAsia="Calibri" w:hAnsi="Times New Roman"/>
          <w:szCs w:val="24"/>
        </w:rPr>
      </w:pPr>
      <w:r w:rsidDel="00865E1B">
        <w:rPr>
          <w:rFonts w:ascii="Times New Roman" w:hAnsi="Times New Roman"/>
          <w:sz w:val="20"/>
        </w:rPr>
        <w:t xml:space="preserve"> </w:t>
      </w:r>
    </w:p>
    <w:p w14:paraId="5DBCF776" w14:textId="2A53C1A7" w:rsidR="00AB0CA8" w:rsidRPr="005C0ACF" w:rsidRDefault="00A510FE" w:rsidP="00383067">
      <w:pPr>
        <w:numPr>
          <w:ilvl w:val="1"/>
          <w:numId w:val="8"/>
        </w:numPr>
        <w:tabs>
          <w:tab w:val="left" w:pos="1170"/>
          <w:tab w:val="left" w:pos="1260"/>
        </w:tabs>
        <w:rPr>
          <w:rFonts w:ascii="Times New Roman" w:eastAsia="Calibri" w:hAnsi="Times New Roman"/>
          <w:szCs w:val="24"/>
        </w:rPr>
      </w:pPr>
      <w:r w:rsidRPr="005C0ACF">
        <w:rPr>
          <w:rFonts w:ascii="Times New Roman" w:eastAsia="Calibri" w:hAnsi="Times New Roman"/>
          <w:szCs w:val="24"/>
        </w:rPr>
        <w:t>I</w:t>
      </w:r>
      <w:r w:rsidR="00AB0CA8" w:rsidRPr="005C0ACF">
        <w:rPr>
          <w:rFonts w:ascii="Times New Roman" w:eastAsia="Calibri" w:hAnsi="Times New Roman"/>
          <w:szCs w:val="24"/>
        </w:rPr>
        <w:t>nstructors may wish to provide specific instructions for the format of the students</w:t>
      </w:r>
      <w:r w:rsidR="009652AB">
        <w:rPr>
          <w:rFonts w:ascii="Times New Roman" w:eastAsia="Calibri" w:hAnsi="Times New Roman"/>
          <w:szCs w:val="24"/>
        </w:rPr>
        <w:t>’</w:t>
      </w:r>
      <w:r w:rsidR="00AB0CA8" w:rsidRPr="005C0ACF">
        <w:rPr>
          <w:rFonts w:ascii="Times New Roman" w:eastAsia="Calibri" w:hAnsi="Times New Roman"/>
          <w:szCs w:val="24"/>
        </w:rPr>
        <w:t xml:space="preserve"> brief reports. The objective of this case is to </w:t>
      </w:r>
      <w:r w:rsidR="00865E1B" w:rsidRPr="005C0ACF">
        <w:rPr>
          <w:rFonts w:ascii="Times New Roman" w:eastAsia="Calibri" w:hAnsi="Times New Roman"/>
          <w:szCs w:val="24"/>
        </w:rPr>
        <w:t xml:space="preserve">familiarize students with the FASB website and allow them to see how standards are ever changing and can differ between for-profit entities and NFPs. </w:t>
      </w:r>
      <w:r w:rsidR="00865E1B">
        <w:rPr>
          <w:rFonts w:ascii="Times New Roman" w:eastAsia="Calibri" w:hAnsi="Times New Roman"/>
          <w:szCs w:val="24"/>
        </w:rPr>
        <w:t>Following are the two updates related to intangible assets and collections.</w:t>
      </w:r>
    </w:p>
    <w:p w14:paraId="7436B23F" w14:textId="77777777" w:rsidR="00AB0CA8" w:rsidRDefault="00AB0CA8" w:rsidP="00C23B87">
      <w:pPr>
        <w:tabs>
          <w:tab w:val="left" w:pos="1170"/>
          <w:tab w:val="left" w:pos="1260"/>
        </w:tabs>
        <w:ind w:left="720"/>
        <w:rPr>
          <w:rFonts w:ascii="Times New Roman" w:eastAsia="Calibri" w:hAnsi="Times New Roman"/>
          <w:szCs w:val="24"/>
        </w:rPr>
      </w:pPr>
    </w:p>
    <w:p w14:paraId="14575535" w14:textId="77777777" w:rsidR="00865E1B" w:rsidRDefault="00865E1B" w:rsidP="00865E1B">
      <w:pPr>
        <w:tabs>
          <w:tab w:val="left" w:pos="1170"/>
          <w:tab w:val="left" w:pos="1260"/>
        </w:tabs>
        <w:ind w:left="720"/>
        <w:rPr>
          <w:rFonts w:ascii="Times New Roman" w:eastAsia="Calibri" w:hAnsi="Times New Roman"/>
          <w:szCs w:val="24"/>
        </w:rPr>
      </w:pPr>
      <w:r w:rsidRPr="00865E1B">
        <w:rPr>
          <w:rFonts w:ascii="Times New Roman" w:eastAsia="Calibri" w:hAnsi="Times New Roman"/>
          <w:szCs w:val="24"/>
        </w:rPr>
        <w:t>2019-06-Intangibles-Goodwill and Other: Extending the Private Company Accounting Alternatives on Goodwill and Certain Identifiable Intangible Assets to Not-for-Profit Entities</w:t>
      </w:r>
    </w:p>
    <w:p w14:paraId="1218CC57" w14:textId="77777777" w:rsidR="00383067" w:rsidRDefault="00865E1B" w:rsidP="00383067">
      <w:pPr>
        <w:tabs>
          <w:tab w:val="left" w:pos="1170"/>
          <w:tab w:val="left" w:pos="1260"/>
        </w:tabs>
        <w:ind w:left="1170"/>
        <w:rPr>
          <w:rFonts w:ascii="Times New Roman" w:eastAsia="Calibri" w:hAnsi="Times New Roman"/>
          <w:szCs w:val="24"/>
        </w:rPr>
      </w:pPr>
      <w:r w:rsidRPr="00865E1B">
        <w:rPr>
          <w:rFonts w:ascii="Times New Roman" w:eastAsia="Calibri" w:hAnsi="Times New Roman"/>
          <w:szCs w:val="24"/>
        </w:rPr>
        <w:t xml:space="preserve">This update provides not-for-profit entities an alternative to the annual impairment testing of goodwill that is required of private companies. Under this alternative the not-for-profit is allowed to amortize goodwill. A not-for-profit entity should amortize goodwill on a straight-line basis over 10 years, or less than 10 years if the not-for-profit entity demonstrates that a shorter useful life is more appropriate. A not-for-profit entity that elects this accounting alternative is required to make an accounting policy election to test goodwill for impairment at either the entity level or the reporting unit level. A not-for-profit entity is required to test goodwill for </w:t>
      </w:r>
    </w:p>
    <w:p w14:paraId="26FEBA3B" w14:textId="3B8F317C" w:rsidR="00383067" w:rsidRDefault="00383067" w:rsidP="00383067">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sz w:val="20"/>
        </w:rPr>
      </w:pPr>
      <w:r>
        <w:rPr>
          <w:rFonts w:ascii="Times New Roman" w:hAnsi="Times New Roman"/>
          <w:sz w:val="20"/>
        </w:rPr>
        <w:lastRenderedPageBreak/>
        <w:t>Ch. 1, Solutions, Case 1-13 (Cont’d)</w:t>
      </w:r>
    </w:p>
    <w:p w14:paraId="7EF03C43" w14:textId="77777777" w:rsidR="00383067" w:rsidRDefault="00383067" w:rsidP="00383067">
      <w:pPr>
        <w:tabs>
          <w:tab w:val="left" w:pos="1170"/>
          <w:tab w:val="left" w:pos="1260"/>
        </w:tabs>
        <w:ind w:left="1170"/>
        <w:rPr>
          <w:rFonts w:ascii="Times New Roman" w:eastAsia="Calibri" w:hAnsi="Times New Roman"/>
          <w:szCs w:val="24"/>
        </w:rPr>
      </w:pPr>
    </w:p>
    <w:p w14:paraId="756C85F4" w14:textId="5C63E25F" w:rsidR="00865E1B" w:rsidRPr="00865E1B" w:rsidRDefault="00865E1B" w:rsidP="00383067">
      <w:pPr>
        <w:tabs>
          <w:tab w:val="left" w:pos="1170"/>
          <w:tab w:val="left" w:pos="1260"/>
        </w:tabs>
        <w:ind w:left="1170"/>
        <w:rPr>
          <w:rFonts w:ascii="Times New Roman" w:eastAsia="Calibri" w:hAnsi="Times New Roman"/>
          <w:szCs w:val="24"/>
        </w:rPr>
      </w:pPr>
      <w:r w:rsidRPr="00865E1B">
        <w:rPr>
          <w:rFonts w:ascii="Times New Roman" w:eastAsia="Calibri" w:hAnsi="Times New Roman"/>
          <w:szCs w:val="24"/>
        </w:rPr>
        <w:t xml:space="preserve">impairment when a triggering event occurs that indicates that the fair value of the entity (or a reporting unit) may be below its carrying amount. </w:t>
      </w:r>
    </w:p>
    <w:p w14:paraId="5F5BC837" w14:textId="77777777" w:rsidR="00865E1B" w:rsidRPr="00865E1B" w:rsidRDefault="00865E1B" w:rsidP="00865E1B">
      <w:pPr>
        <w:tabs>
          <w:tab w:val="left" w:pos="1170"/>
          <w:tab w:val="left" w:pos="1260"/>
        </w:tabs>
        <w:ind w:left="720"/>
        <w:rPr>
          <w:rFonts w:ascii="Times New Roman" w:eastAsia="Calibri" w:hAnsi="Times New Roman"/>
          <w:szCs w:val="24"/>
        </w:rPr>
      </w:pPr>
    </w:p>
    <w:p w14:paraId="5F1CD972" w14:textId="3E2C8CE8" w:rsidR="00865E1B" w:rsidRPr="00865E1B" w:rsidRDefault="00865E1B" w:rsidP="00865E1B">
      <w:pPr>
        <w:tabs>
          <w:tab w:val="left" w:pos="1170"/>
          <w:tab w:val="left" w:pos="1260"/>
        </w:tabs>
        <w:ind w:left="720"/>
        <w:rPr>
          <w:rFonts w:ascii="Times New Roman" w:eastAsia="Calibri" w:hAnsi="Times New Roman"/>
          <w:i/>
          <w:szCs w:val="24"/>
        </w:rPr>
      </w:pPr>
      <w:r w:rsidRPr="00865E1B">
        <w:rPr>
          <w:rFonts w:ascii="Times New Roman" w:eastAsia="Calibri" w:hAnsi="Times New Roman"/>
          <w:szCs w:val="24"/>
        </w:rPr>
        <w:t xml:space="preserve">2019-03-Not-for-Profit Entities: Updating the Definition of </w:t>
      </w:r>
      <w:r w:rsidRPr="00865E1B">
        <w:rPr>
          <w:rFonts w:ascii="Times New Roman" w:eastAsia="Calibri" w:hAnsi="Times New Roman"/>
          <w:i/>
          <w:szCs w:val="24"/>
        </w:rPr>
        <w:t>Collections</w:t>
      </w:r>
    </w:p>
    <w:p w14:paraId="70CEC0BB" w14:textId="196EB73B" w:rsidR="00865E1B" w:rsidRPr="00865E1B" w:rsidRDefault="00865E1B" w:rsidP="00383067">
      <w:pPr>
        <w:tabs>
          <w:tab w:val="left" w:pos="1170"/>
          <w:tab w:val="left" w:pos="1260"/>
        </w:tabs>
        <w:ind w:left="1170"/>
        <w:rPr>
          <w:rFonts w:ascii="Times New Roman" w:eastAsia="Calibri" w:hAnsi="Times New Roman"/>
          <w:szCs w:val="24"/>
        </w:rPr>
      </w:pPr>
      <w:r>
        <w:rPr>
          <w:rFonts w:ascii="Times New Roman" w:eastAsia="Calibri" w:hAnsi="Times New Roman"/>
          <w:szCs w:val="24"/>
        </w:rPr>
        <w:t>The amendments in this u</w:t>
      </w:r>
      <w:r w:rsidRPr="00865E1B">
        <w:rPr>
          <w:rFonts w:ascii="Times New Roman" w:eastAsia="Calibri" w:hAnsi="Times New Roman"/>
          <w:szCs w:val="24"/>
        </w:rPr>
        <w:t xml:space="preserve">pdate modify the definition of the term </w:t>
      </w:r>
      <w:r w:rsidRPr="002651CF">
        <w:rPr>
          <w:rFonts w:ascii="Times New Roman" w:eastAsia="Calibri" w:hAnsi="Times New Roman"/>
          <w:i/>
          <w:iCs/>
          <w:szCs w:val="24"/>
        </w:rPr>
        <w:t>collections</w:t>
      </w:r>
      <w:r w:rsidRPr="00865E1B">
        <w:rPr>
          <w:rFonts w:ascii="Times New Roman" w:eastAsia="Calibri" w:hAnsi="Times New Roman"/>
          <w:szCs w:val="24"/>
        </w:rPr>
        <w:t xml:space="preserve"> and require that a collection-holding entity disclose its policy for the use of proceeds when collection items are removed from a col</w:t>
      </w:r>
      <w:r w:rsidR="006A0AB5">
        <w:rPr>
          <w:rFonts w:ascii="Times New Roman" w:eastAsia="Calibri" w:hAnsi="Times New Roman"/>
          <w:szCs w:val="24"/>
        </w:rPr>
        <w:t>lection</w:t>
      </w:r>
      <w:r w:rsidRPr="00865E1B">
        <w:rPr>
          <w:rFonts w:ascii="Times New Roman" w:eastAsia="Calibri" w:hAnsi="Times New Roman"/>
          <w:szCs w:val="24"/>
        </w:rPr>
        <w:t xml:space="preserve">. If a collection-holding entity has a policy that allows proceeds from collection items </w:t>
      </w:r>
      <w:r w:rsidR="006A0AB5">
        <w:rPr>
          <w:rFonts w:ascii="Times New Roman" w:eastAsia="Calibri" w:hAnsi="Times New Roman"/>
          <w:szCs w:val="24"/>
        </w:rPr>
        <w:t xml:space="preserve">removed from the collection </w:t>
      </w:r>
      <w:r w:rsidRPr="00865E1B">
        <w:rPr>
          <w:rFonts w:ascii="Times New Roman" w:eastAsia="Calibri" w:hAnsi="Times New Roman"/>
          <w:szCs w:val="24"/>
        </w:rPr>
        <w:t xml:space="preserve">to be used for direct care, it should disclose its definition of direct care. This modification to the definition aligns the definition with the American Alliance of Museums </w:t>
      </w:r>
      <w:r w:rsidRPr="00865E1B">
        <w:rPr>
          <w:rFonts w:ascii="Times New Roman" w:eastAsia="Calibri" w:hAnsi="Times New Roman"/>
          <w:i/>
          <w:szCs w:val="24"/>
        </w:rPr>
        <w:t>Code of Ethics for Museums</w:t>
      </w:r>
      <w:r w:rsidRPr="00865E1B">
        <w:rPr>
          <w:rFonts w:ascii="Times New Roman" w:eastAsia="Calibri" w:hAnsi="Times New Roman"/>
          <w:szCs w:val="24"/>
        </w:rPr>
        <w:t xml:space="preserve"> definition.</w:t>
      </w:r>
    </w:p>
    <w:p w14:paraId="7A750560" w14:textId="77777777" w:rsidR="00865E1B" w:rsidRPr="00AB0CA8" w:rsidRDefault="00865E1B" w:rsidP="00C23B87">
      <w:pPr>
        <w:tabs>
          <w:tab w:val="left" w:pos="1170"/>
          <w:tab w:val="left" w:pos="1260"/>
        </w:tabs>
        <w:ind w:left="720"/>
        <w:rPr>
          <w:rFonts w:ascii="Times New Roman" w:eastAsia="Calibri" w:hAnsi="Times New Roman"/>
          <w:szCs w:val="24"/>
        </w:rPr>
      </w:pPr>
    </w:p>
    <w:p w14:paraId="71610728" w14:textId="77777777" w:rsidR="003303C4" w:rsidRDefault="00BB4E70" w:rsidP="00C23B87">
      <w:pPr>
        <w:tabs>
          <w:tab w:val="left" w:pos="-1440"/>
          <w:tab w:val="left" w:pos="-720"/>
          <w:tab w:val="left" w:pos="720"/>
          <w:tab w:val="left" w:pos="864"/>
          <w:tab w:val="left" w:pos="1008"/>
          <w:tab w:val="left" w:pos="1152"/>
          <w:tab w:val="left" w:pos="1296"/>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b/>
        </w:rPr>
      </w:pPr>
      <w:r>
        <w:rPr>
          <w:rFonts w:ascii="Times New Roman" w:hAnsi="Times New Roman"/>
          <w:b/>
        </w:rPr>
        <w:t xml:space="preserve">General Problem Information: </w:t>
      </w:r>
      <w:r w:rsidR="003303C4">
        <w:rPr>
          <w:rFonts w:ascii="Times New Roman" w:hAnsi="Times New Roman"/>
        </w:rPr>
        <w:t xml:space="preserve">Research Case—FASB NFP </w:t>
      </w:r>
      <w:r w:rsidR="00AB0CA8">
        <w:rPr>
          <w:rFonts w:ascii="Times New Roman" w:hAnsi="Times New Roman"/>
        </w:rPr>
        <w:t>reporting standards changes</w:t>
      </w:r>
    </w:p>
    <w:p w14:paraId="325C7581" w14:textId="7F6A361D"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sidR="003303C4">
        <w:rPr>
          <w:rFonts w:ascii="Times New Roman" w:hAnsi="Times New Roman"/>
        </w:rPr>
        <w:t>1</w:t>
      </w:r>
      <w:r>
        <w:rPr>
          <w:rFonts w:ascii="Times New Roman" w:hAnsi="Times New Roman"/>
        </w:rPr>
        <w:t>-</w:t>
      </w:r>
      <w:r w:rsidR="00A946A9">
        <w:rPr>
          <w:rFonts w:ascii="Times New Roman" w:hAnsi="Times New Roman"/>
        </w:rPr>
        <w:t>6</w:t>
      </w:r>
    </w:p>
    <w:p w14:paraId="2014A5F7" w14:textId="77777777" w:rsidR="00BB4E70" w:rsidRPr="007479E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AB0CA8">
        <w:rPr>
          <w:rFonts w:ascii="Times New Roman" w:hAnsi="Times New Roman"/>
        </w:rPr>
        <w:t>Financial Reporting of Not-for-profit Organizations</w:t>
      </w:r>
    </w:p>
    <w:p w14:paraId="532FAEE0" w14:textId="17C03A91"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sidR="005256D6">
        <w:rPr>
          <w:rFonts w:ascii="Times New Roman" w:hAnsi="Times New Roman"/>
          <w:b/>
        </w:rPr>
        <w:t xml:space="preserve">: </w:t>
      </w:r>
      <w:r w:rsidR="000F1CBC">
        <w:rPr>
          <w:rFonts w:ascii="Times New Roman" w:hAnsi="Times New Roman"/>
        </w:rPr>
        <w:t>Summarize</w:t>
      </w:r>
      <w:r w:rsidRPr="00C55DED">
        <w:rPr>
          <w:rFonts w:ascii="Times New Roman" w:hAnsi="Times New Roman"/>
        </w:rPr>
        <w:t xml:space="preserve"> </w:t>
      </w:r>
    </w:p>
    <w:p w14:paraId="67549F6A" w14:textId="77777777"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w:t>
      </w:r>
      <w:r w:rsidR="003303C4">
        <w:rPr>
          <w:rFonts w:ascii="Times New Roman" w:hAnsi="Times New Roman"/>
        </w:rPr>
        <w:t>esearch</w:t>
      </w:r>
    </w:p>
    <w:p w14:paraId="34748FC2" w14:textId="77777777"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Level of Difficulty</w:t>
      </w:r>
      <w:r>
        <w:rPr>
          <w:rFonts w:ascii="Times New Roman" w:hAnsi="Times New Roman"/>
          <w:b/>
        </w:rPr>
        <w:t xml:space="preserve">: </w:t>
      </w:r>
      <w:r w:rsidR="003303C4">
        <w:rPr>
          <w:rFonts w:ascii="Times New Roman" w:hAnsi="Times New Roman"/>
        </w:rPr>
        <w:t>Medium</w:t>
      </w:r>
    </w:p>
    <w:p w14:paraId="76BBCEAE" w14:textId="77777777" w:rsidR="00633AF0" w:rsidRDefault="00633AF0" w:rsidP="00633AF0">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sz w:val="20"/>
        </w:rPr>
      </w:pPr>
    </w:p>
    <w:p w14:paraId="1DF4D4CF" w14:textId="6A38F3D7" w:rsidR="00022996" w:rsidRDefault="00022996">
      <w:pPr>
        <w:numPr>
          <w:ilvl w:val="1"/>
          <w:numId w:val="25"/>
        </w:num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Instructors may wish to provide specific instructions for their students</w:t>
      </w:r>
      <w:r w:rsidR="009652AB">
        <w:rPr>
          <w:rFonts w:ascii="Times New Roman" w:hAnsi="Times New Roman"/>
        </w:rPr>
        <w:t>’</w:t>
      </w:r>
      <w:r>
        <w:rPr>
          <w:rFonts w:ascii="Times New Roman" w:hAnsi="Times New Roman"/>
        </w:rPr>
        <w:t xml:space="preserve"> brief reports</w:t>
      </w:r>
      <w:r w:rsidRPr="00022996">
        <w:rPr>
          <w:rFonts w:ascii="Times New Roman" w:hAnsi="Times New Roman"/>
        </w:rPr>
        <w:t xml:space="preserve">. </w:t>
      </w:r>
    </w:p>
    <w:p w14:paraId="7C485B5A" w14:textId="77777777" w:rsidR="00A946A9" w:rsidRDefault="00A946A9" w:rsidP="00383067">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p>
    <w:p w14:paraId="5494DCBE" w14:textId="4FF77E98" w:rsidR="0064693B" w:rsidRDefault="00022996" w:rsidP="00022996">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022996">
        <w:rPr>
          <w:rFonts w:ascii="Times New Roman" w:hAnsi="Times New Roman"/>
        </w:rPr>
        <w:t xml:space="preserve">Unlike for-profit organizations, not-for-profit organizations </w:t>
      </w:r>
      <w:r w:rsidR="007628EF">
        <w:rPr>
          <w:rFonts w:ascii="Times New Roman" w:hAnsi="Times New Roman"/>
        </w:rPr>
        <w:t>d</w:t>
      </w:r>
      <w:r w:rsidRPr="00022996">
        <w:rPr>
          <w:rFonts w:ascii="Times New Roman" w:hAnsi="Times New Roman"/>
        </w:rPr>
        <w:t>o not have a profit indicator such as net income to help users in determining how to allocate their scarce resources</w:t>
      </w:r>
      <w:r w:rsidR="00211861">
        <w:rPr>
          <w:rFonts w:ascii="Times New Roman" w:hAnsi="Times New Roman"/>
        </w:rPr>
        <w:t xml:space="preserve">. </w:t>
      </w:r>
    </w:p>
    <w:p w14:paraId="3EB6E4BD" w14:textId="505977AE" w:rsidR="00022996" w:rsidRPr="00022996" w:rsidRDefault="00022996" w:rsidP="00022996">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022996">
        <w:rPr>
          <w:rFonts w:ascii="Times New Roman" w:hAnsi="Times New Roman"/>
        </w:rPr>
        <w:t>For this reason</w:t>
      </w:r>
      <w:r w:rsidR="009652AB">
        <w:rPr>
          <w:rFonts w:ascii="Times New Roman" w:hAnsi="Times New Roman"/>
        </w:rPr>
        <w:t>,</w:t>
      </w:r>
      <w:r w:rsidRPr="00022996">
        <w:rPr>
          <w:rFonts w:ascii="Times New Roman" w:hAnsi="Times New Roman"/>
        </w:rPr>
        <w:t xml:space="preserve"> it is important that financial reports assist the users in determining not only that management has kept safe the assets of the organization</w:t>
      </w:r>
      <w:r w:rsidR="009652AB">
        <w:rPr>
          <w:rFonts w:ascii="Times New Roman" w:hAnsi="Times New Roman"/>
        </w:rPr>
        <w:t>,</w:t>
      </w:r>
      <w:r w:rsidRPr="00022996">
        <w:rPr>
          <w:rFonts w:ascii="Times New Roman" w:hAnsi="Times New Roman"/>
        </w:rPr>
        <w:t xml:space="preserve"> but that it has also efficiently and effectively used the assets to meet and grow the organization’s mission</w:t>
      </w:r>
      <w:r w:rsidR="00211861">
        <w:rPr>
          <w:rFonts w:ascii="Times New Roman" w:hAnsi="Times New Roman"/>
        </w:rPr>
        <w:t xml:space="preserve">. </w:t>
      </w:r>
      <w:r w:rsidRPr="00022996">
        <w:rPr>
          <w:rFonts w:ascii="Times New Roman" w:hAnsi="Times New Roman"/>
        </w:rPr>
        <w:t>In addition, effective stewardship means the management has complied with all legal and contractual responsibilities.</w:t>
      </w:r>
    </w:p>
    <w:p w14:paraId="0971F304" w14:textId="77777777" w:rsidR="00022996" w:rsidRPr="00022996" w:rsidRDefault="00022996" w:rsidP="00C23B87">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p>
    <w:p w14:paraId="73849773" w14:textId="77777777" w:rsidR="00022996" w:rsidRDefault="00022996" w:rsidP="00C23B87">
      <w:pPr>
        <w:tabs>
          <w:tab w:val="left" w:pos="-1440"/>
          <w:tab w:val="left" w:pos="-720"/>
          <w:tab w:val="left" w:pos="720"/>
          <w:tab w:val="left" w:pos="864"/>
          <w:tab w:val="left" w:pos="1008"/>
          <w:tab w:val="left" w:pos="1152"/>
          <w:tab w:val="left" w:pos="1296"/>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b/>
        </w:rPr>
      </w:pPr>
      <w:r>
        <w:rPr>
          <w:rFonts w:ascii="Times New Roman" w:hAnsi="Times New Roman"/>
          <w:b/>
        </w:rPr>
        <w:t xml:space="preserve">General Problem Information: </w:t>
      </w:r>
      <w:r>
        <w:rPr>
          <w:rFonts w:ascii="Times New Roman" w:hAnsi="Times New Roman"/>
        </w:rPr>
        <w:t>Research Case—FASB NFP reporting objectives</w:t>
      </w:r>
    </w:p>
    <w:p w14:paraId="40B2FD0E" w14:textId="68AE1517" w:rsidR="00022996" w:rsidRPr="0039110F" w:rsidRDefault="00022996" w:rsidP="00C23B87">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Pr>
          <w:rFonts w:ascii="Times New Roman" w:hAnsi="Times New Roman"/>
        </w:rPr>
        <w:t>1-3</w:t>
      </w:r>
    </w:p>
    <w:p w14:paraId="2DA2D9AE" w14:textId="77777777" w:rsidR="00022996" w:rsidRPr="007479EF" w:rsidRDefault="00022996" w:rsidP="00C23B87">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Topic:</w:t>
      </w:r>
      <w:r>
        <w:rPr>
          <w:rFonts w:ascii="Times New Roman" w:hAnsi="Times New Roman"/>
        </w:rPr>
        <w:t xml:space="preserve"> Objectives of Financial Reporting </w:t>
      </w:r>
    </w:p>
    <w:p w14:paraId="5B85A8A6" w14:textId="3E62F2B9" w:rsidR="00022996" w:rsidRDefault="00022996" w:rsidP="00C23B87">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Bloom’s Taxonomy</w:t>
      </w:r>
      <w:r w:rsidR="005256D6">
        <w:rPr>
          <w:rFonts w:ascii="Times New Roman" w:hAnsi="Times New Roman"/>
          <w:b/>
        </w:rPr>
        <w:t xml:space="preserve">: </w:t>
      </w:r>
      <w:r>
        <w:rPr>
          <w:rFonts w:ascii="Times New Roman" w:hAnsi="Times New Roman"/>
        </w:rPr>
        <w:t>Analyze</w:t>
      </w:r>
      <w:r w:rsidRPr="00C55DED">
        <w:rPr>
          <w:rFonts w:ascii="Times New Roman" w:hAnsi="Times New Roman"/>
        </w:rPr>
        <w:t xml:space="preserve"> </w:t>
      </w:r>
    </w:p>
    <w:p w14:paraId="31A3CA3D" w14:textId="77777777" w:rsidR="00022996" w:rsidRPr="00C55DED" w:rsidRDefault="00022996" w:rsidP="00C23B87">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w:t>
      </w:r>
      <w:r>
        <w:rPr>
          <w:rFonts w:ascii="Times New Roman" w:hAnsi="Times New Roman"/>
        </w:rPr>
        <w:t>esearch</w:t>
      </w:r>
    </w:p>
    <w:p w14:paraId="73924925" w14:textId="6A844A90" w:rsidR="00022996" w:rsidRPr="00022996" w:rsidRDefault="00022996" w:rsidP="00C23B87">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Level of Difficulty</w:t>
      </w:r>
      <w:r>
        <w:rPr>
          <w:rFonts w:ascii="Times New Roman" w:hAnsi="Times New Roman"/>
          <w:b/>
        </w:rPr>
        <w:t xml:space="preserve">: </w:t>
      </w:r>
      <w:r w:rsidR="005D3EE1">
        <w:rPr>
          <w:rFonts w:ascii="Times New Roman" w:hAnsi="Times New Roman"/>
        </w:rPr>
        <w:t>Hard</w:t>
      </w:r>
    </w:p>
    <w:p w14:paraId="4E0CF91E" w14:textId="77777777" w:rsidR="00022996" w:rsidRDefault="00022996" w:rsidP="00C23B87">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14:paraId="7EE57D35" w14:textId="25EF6695" w:rsidR="00A946A9" w:rsidRDefault="00452EF4">
      <w:pPr>
        <w:numPr>
          <w:ilvl w:val="1"/>
          <w:numId w:val="25"/>
        </w:num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Instructors may wish to provide specific instructions for their students</w:t>
      </w:r>
      <w:r w:rsidR="009652AB">
        <w:rPr>
          <w:rFonts w:ascii="Times New Roman" w:hAnsi="Times New Roman"/>
        </w:rPr>
        <w:t>’</w:t>
      </w:r>
      <w:r>
        <w:rPr>
          <w:rFonts w:ascii="Times New Roman" w:hAnsi="Times New Roman"/>
        </w:rPr>
        <w:t xml:space="preserve"> brief reports</w:t>
      </w:r>
      <w:r w:rsidR="00211861">
        <w:rPr>
          <w:rFonts w:ascii="Times New Roman" w:hAnsi="Times New Roman"/>
        </w:rPr>
        <w:t xml:space="preserve">. </w:t>
      </w:r>
    </w:p>
    <w:p w14:paraId="610BFFD5" w14:textId="77777777" w:rsidR="00A946A9" w:rsidRDefault="00A946A9" w:rsidP="00383067">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p>
    <w:p w14:paraId="62BDC44B" w14:textId="175163DB" w:rsidR="00452EF4" w:rsidRDefault="00452EF4" w:rsidP="00383067">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Pr>
          <w:rFonts w:ascii="Times New Roman" w:hAnsi="Times New Roman"/>
        </w:rPr>
        <w:t xml:space="preserve">FASAB’s </w:t>
      </w:r>
      <w:r w:rsidR="0040445D">
        <w:rPr>
          <w:rFonts w:ascii="Times New Roman" w:hAnsi="Times New Roman"/>
        </w:rPr>
        <w:t>w</w:t>
      </w:r>
      <w:r>
        <w:rPr>
          <w:rFonts w:ascii="Times New Roman" w:hAnsi="Times New Roman"/>
        </w:rPr>
        <w:t xml:space="preserve">ebsite may change over time, but the </w:t>
      </w:r>
      <w:r w:rsidR="0040445D">
        <w:rPr>
          <w:rFonts w:ascii="Times New Roman" w:hAnsi="Times New Roman"/>
        </w:rPr>
        <w:t>w</w:t>
      </w:r>
      <w:r>
        <w:rPr>
          <w:rFonts w:ascii="Times New Roman" w:hAnsi="Times New Roman"/>
        </w:rPr>
        <w:t xml:space="preserve">ebsite does provide extensive information about the </w:t>
      </w:r>
      <w:r w:rsidR="00587F20">
        <w:rPr>
          <w:rFonts w:ascii="Times New Roman" w:hAnsi="Times New Roman"/>
        </w:rPr>
        <w:t xml:space="preserve">board’s </w:t>
      </w:r>
      <w:r w:rsidR="000C0D52">
        <w:rPr>
          <w:rFonts w:ascii="Times New Roman" w:hAnsi="Times New Roman"/>
        </w:rPr>
        <w:t xml:space="preserve">mission, structure, and due </w:t>
      </w:r>
      <w:r>
        <w:rPr>
          <w:rFonts w:ascii="Times New Roman" w:hAnsi="Times New Roman"/>
        </w:rPr>
        <w:t xml:space="preserve">process. A good source of information is the Memorandum of Understanding between the Comptroller General, Director of OMB, and the Secretary of the Treasury that created the FASAB, which currently is a </w:t>
      </w:r>
      <w:r w:rsidR="0069376D">
        <w:rPr>
          <w:rFonts w:ascii="Times New Roman" w:hAnsi="Times New Roman"/>
        </w:rPr>
        <w:t>9</w:t>
      </w:r>
      <w:r>
        <w:rPr>
          <w:rFonts w:ascii="Times New Roman" w:hAnsi="Times New Roman"/>
        </w:rPr>
        <w:t xml:space="preserve">-member board. </w:t>
      </w:r>
      <w:r w:rsidR="000B5762">
        <w:rPr>
          <w:rFonts w:ascii="Times New Roman" w:hAnsi="Times New Roman"/>
        </w:rPr>
        <w:t xml:space="preserve">Because </w:t>
      </w:r>
      <w:r>
        <w:rPr>
          <w:rFonts w:ascii="Times New Roman" w:hAnsi="Times New Roman"/>
        </w:rPr>
        <w:t>FASAB’s technical projects and members of the Accounting and Auditing Policy Committee will change over time, student</w:t>
      </w:r>
      <w:r w:rsidR="000B5762">
        <w:rPr>
          <w:rFonts w:ascii="Times New Roman" w:hAnsi="Times New Roman"/>
        </w:rPr>
        <w:t>s</w:t>
      </w:r>
      <w:r>
        <w:rPr>
          <w:rFonts w:ascii="Times New Roman" w:hAnsi="Times New Roman"/>
        </w:rPr>
        <w:t xml:space="preserve"> should describe the projects and committee representation that currently exist. </w:t>
      </w:r>
    </w:p>
    <w:p w14:paraId="26537707" w14:textId="77777777" w:rsidR="00383067" w:rsidRDefault="00383067">
      <w:pPr>
        <w:widowControl/>
        <w:rPr>
          <w:rFonts w:ascii="Times New Roman" w:hAnsi="Times New Roman"/>
          <w:sz w:val="20"/>
        </w:rPr>
      </w:pPr>
      <w:r>
        <w:rPr>
          <w:rFonts w:ascii="Times New Roman" w:hAnsi="Times New Roman"/>
          <w:sz w:val="20"/>
        </w:rPr>
        <w:br w:type="page"/>
      </w:r>
    </w:p>
    <w:p w14:paraId="60B2948B" w14:textId="3DF976E8" w:rsidR="00383067" w:rsidRPr="00383067" w:rsidRDefault="00383067" w:rsidP="00383067">
      <w:pPr>
        <w:widowControl/>
        <w:rPr>
          <w:rFonts w:ascii="Times New Roman" w:hAnsi="Times New Roman"/>
        </w:rPr>
      </w:pPr>
      <w:r>
        <w:rPr>
          <w:rFonts w:ascii="Times New Roman" w:hAnsi="Times New Roman"/>
          <w:sz w:val="20"/>
        </w:rPr>
        <w:lastRenderedPageBreak/>
        <w:t>Ch. 1, Solutions, Case 1-15 (Cont’d)</w:t>
      </w:r>
    </w:p>
    <w:p w14:paraId="25206DA1" w14:textId="77777777" w:rsidR="00D9076F" w:rsidRDefault="00D9076F" w:rsidP="00D9076F">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14:paraId="681A810B" w14:textId="028086D6" w:rsidR="00D01E4E" w:rsidRDefault="00D9076F" w:rsidP="00D9076F">
      <w:pPr>
        <w:tabs>
          <w:tab w:val="left" w:pos="-1440"/>
          <w:tab w:val="left" w:pos="-72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Pr>
          <w:rFonts w:ascii="Times New Roman" w:hAnsi="Times New Roman"/>
        </w:rPr>
        <w:t>All statements and other pronouncements of the FASAB</w:t>
      </w:r>
      <w:r w:rsidR="0080782E">
        <w:rPr>
          <w:rFonts w:ascii="Times New Roman" w:hAnsi="Times New Roman"/>
        </w:rPr>
        <w:t xml:space="preserve"> are contained in </w:t>
      </w:r>
      <w:r w:rsidR="00292775">
        <w:rPr>
          <w:rFonts w:ascii="Times New Roman" w:hAnsi="Times New Roman"/>
        </w:rPr>
        <w:t xml:space="preserve">a </w:t>
      </w:r>
      <w:r>
        <w:rPr>
          <w:rFonts w:ascii="Times New Roman" w:hAnsi="Times New Roman"/>
        </w:rPr>
        <w:t xml:space="preserve">compendium of all original pronouncements </w:t>
      </w:r>
      <w:r w:rsidR="00292775">
        <w:rPr>
          <w:rFonts w:ascii="Times New Roman" w:hAnsi="Times New Roman"/>
        </w:rPr>
        <w:t xml:space="preserve">called </w:t>
      </w:r>
      <w:r w:rsidR="00292775">
        <w:rPr>
          <w:rFonts w:ascii="Times New Roman" w:hAnsi="Times New Roman"/>
          <w:i/>
        </w:rPr>
        <w:t xml:space="preserve">Pronouncements as </w:t>
      </w:r>
      <w:r w:rsidR="00292775" w:rsidRPr="00C53D14">
        <w:rPr>
          <w:rFonts w:ascii="Times New Roman" w:hAnsi="Times New Roman"/>
          <w:i/>
        </w:rPr>
        <w:t>Amended</w:t>
      </w:r>
      <w:r w:rsidR="0080782E">
        <w:rPr>
          <w:rFonts w:ascii="Times New Roman" w:hAnsi="Times New Roman"/>
        </w:rPr>
        <w:t xml:space="preserve"> and </w:t>
      </w:r>
      <w:r>
        <w:rPr>
          <w:rFonts w:ascii="Times New Roman" w:hAnsi="Times New Roman"/>
        </w:rPr>
        <w:t xml:space="preserve">are available for downloading from its </w:t>
      </w:r>
      <w:r w:rsidR="0040445D">
        <w:rPr>
          <w:rFonts w:ascii="Times New Roman" w:hAnsi="Times New Roman"/>
        </w:rPr>
        <w:t>w</w:t>
      </w:r>
      <w:r>
        <w:rPr>
          <w:rFonts w:ascii="Times New Roman" w:hAnsi="Times New Roman"/>
        </w:rPr>
        <w:t>ebsite at no charge</w:t>
      </w:r>
      <w:r w:rsidR="00211861">
        <w:rPr>
          <w:rFonts w:ascii="Times New Roman" w:hAnsi="Times New Roman"/>
        </w:rPr>
        <w:t xml:space="preserve">. </w:t>
      </w:r>
      <w:r>
        <w:rPr>
          <w:rFonts w:ascii="Times New Roman" w:hAnsi="Times New Roman"/>
        </w:rPr>
        <w:t>All due</w:t>
      </w:r>
      <w:r w:rsidR="00D336BE">
        <w:rPr>
          <w:rFonts w:ascii="Times New Roman" w:hAnsi="Times New Roman"/>
        </w:rPr>
        <w:t xml:space="preserve"> </w:t>
      </w:r>
      <w:r>
        <w:rPr>
          <w:rFonts w:ascii="Times New Roman" w:hAnsi="Times New Roman"/>
        </w:rPr>
        <w:t>process documents are available at that site as well.</w:t>
      </w:r>
    </w:p>
    <w:p w14:paraId="342A30B9" w14:textId="77777777" w:rsidR="00D9076F" w:rsidRDefault="00D9076F" w:rsidP="00D9076F">
      <w:pPr>
        <w:tabs>
          <w:tab w:val="left" w:pos="-1440"/>
          <w:tab w:val="left" w:pos="-72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p>
    <w:p w14:paraId="26065082" w14:textId="77777777" w:rsidR="00423B41"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Pr>
          <w:rFonts w:ascii="Times New Roman" w:hAnsi="Times New Roman"/>
          <w:b/>
        </w:rPr>
        <w:t xml:space="preserve">General Problem Information: </w:t>
      </w:r>
      <w:r w:rsidR="00423B41">
        <w:rPr>
          <w:rFonts w:ascii="Times New Roman" w:hAnsi="Times New Roman"/>
        </w:rPr>
        <w:t>Research Case—Understanding FASAB</w:t>
      </w:r>
    </w:p>
    <w:p w14:paraId="5B4B4AC4" w14:textId="77777777"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Pr>
          <w:rFonts w:ascii="Times New Roman" w:hAnsi="Times New Roman"/>
        </w:rPr>
        <w:t xml:space="preserve"> </w:t>
      </w:r>
      <w:r w:rsidR="00423B41">
        <w:rPr>
          <w:rFonts w:ascii="Times New Roman" w:hAnsi="Times New Roman"/>
        </w:rPr>
        <w:t>1-2</w:t>
      </w:r>
    </w:p>
    <w:p w14:paraId="72801C3D" w14:textId="77777777" w:rsidR="00BB4E70" w:rsidRPr="007479E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423B41">
        <w:rPr>
          <w:rFonts w:ascii="Times New Roman" w:hAnsi="Times New Roman"/>
        </w:rPr>
        <w:t>Sources of Financial Reporting Standards</w:t>
      </w:r>
    </w:p>
    <w:p w14:paraId="37C84499" w14:textId="12CA6020"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sidR="005256D6">
        <w:rPr>
          <w:rFonts w:ascii="Times New Roman" w:hAnsi="Times New Roman"/>
          <w:b/>
        </w:rPr>
        <w:t xml:space="preserve">: </w:t>
      </w:r>
      <w:r w:rsidR="007628EF">
        <w:rPr>
          <w:rFonts w:ascii="Times New Roman" w:hAnsi="Times New Roman"/>
        </w:rPr>
        <w:t>Summarize</w:t>
      </w:r>
      <w:r w:rsidRPr="00C55DED">
        <w:rPr>
          <w:rFonts w:ascii="Times New Roman" w:hAnsi="Times New Roman"/>
        </w:rPr>
        <w:t xml:space="preserve"> </w:t>
      </w:r>
    </w:p>
    <w:p w14:paraId="18FC85EA" w14:textId="77777777"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 xml:space="preserve">AICPA: FN </w:t>
      </w:r>
      <w:r w:rsidR="00423B41">
        <w:rPr>
          <w:rFonts w:ascii="Times New Roman" w:hAnsi="Times New Roman"/>
        </w:rPr>
        <w:t>Research</w:t>
      </w:r>
    </w:p>
    <w:p w14:paraId="2AAA1DCD" w14:textId="77777777" w:rsidR="00BB4E70" w:rsidRPr="00BB5515"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sidRPr="00BB5515">
        <w:rPr>
          <w:rFonts w:ascii="Times New Roman" w:hAnsi="Times New Roman"/>
          <w:b/>
        </w:rPr>
        <w:t>Level of Difficulty</w:t>
      </w:r>
      <w:r>
        <w:rPr>
          <w:rFonts w:ascii="Times New Roman" w:hAnsi="Times New Roman"/>
          <w:b/>
        </w:rPr>
        <w:t xml:space="preserve">: </w:t>
      </w:r>
      <w:r w:rsidR="007628EF">
        <w:rPr>
          <w:rFonts w:ascii="Times New Roman" w:hAnsi="Times New Roman"/>
        </w:rPr>
        <w:t>Medium</w:t>
      </w:r>
    </w:p>
    <w:p w14:paraId="5B46195D" w14:textId="77777777" w:rsidR="00ED3EA1" w:rsidRDefault="00ED3EA1" w:rsidP="00ED3EA1">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14:paraId="2462891D" w14:textId="77777777" w:rsidR="00A946A9" w:rsidRDefault="00B66B8E" w:rsidP="00FC1C1D">
      <w:pPr>
        <w:numPr>
          <w:ilvl w:val="1"/>
          <w:numId w:val="25"/>
        </w:num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Instructors may wish to provide specific instructions for the format of the students’ brief reports</w:t>
      </w:r>
      <w:r w:rsidR="00211861">
        <w:rPr>
          <w:rFonts w:ascii="Times New Roman" w:hAnsi="Times New Roman"/>
        </w:rPr>
        <w:t xml:space="preserve">. </w:t>
      </w:r>
    </w:p>
    <w:p w14:paraId="02914ED9" w14:textId="77777777" w:rsidR="00A946A9" w:rsidRDefault="00A946A9" w:rsidP="00383067">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p>
    <w:p w14:paraId="2B47E119" w14:textId="7332E53D" w:rsidR="00B66B8E" w:rsidRDefault="00B66B8E" w:rsidP="00383067">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Pr>
          <w:rFonts w:ascii="Times New Roman" w:hAnsi="Times New Roman"/>
        </w:rPr>
        <w:t>The four major groups of users identified by the board are citizens, Congress, executives</w:t>
      </w:r>
      <w:r w:rsidR="00D336BE">
        <w:rPr>
          <w:rFonts w:ascii="Times New Roman" w:hAnsi="Times New Roman"/>
        </w:rPr>
        <w:t>,</w:t>
      </w:r>
      <w:r>
        <w:rPr>
          <w:rFonts w:ascii="Times New Roman" w:hAnsi="Times New Roman"/>
        </w:rPr>
        <w:t xml:space="preserve"> and program managers. </w:t>
      </w:r>
    </w:p>
    <w:p w14:paraId="7F934D87" w14:textId="77777777" w:rsidR="00B66B8E" w:rsidRDefault="00B66B8E" w:rsidP="00B66B8E">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p>
    <w:p w14:paraId="51121EE4" w14:textId="6C3F360C" w:rsidR="00B66B8E" w:rsidRPr="00B66B8E" w:rsidRDefault="00B66B8E" w:rsidP="00B66B8E">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r w:rsidRPr="00B66B8E">
        <w:rPr>
          <w:rFonts w:ascii="Times New Roman" w:hAnsi="Times New Roman"/>
          <w:szCs w:val="24"/>
        </w:rPr>
        <w:t>Citizens – Citizens pay for and receive government services. Therefore, they are interested in individual government programs, candidates for office, and the fiscal and operational accountability of their elected officials. They want to know what services are provided and what the outputs or outcomes of the services are, as well as the efficiency and effectiveness with which they are provided.</w:t>
      </w:r>
    </w:p>
    <w:p w14:paraId="3F37EB91" w14:textId="77777777" w:rsidR="00B66B8E" w:rsidRPr="00B66B8E" w:rsidRDefault="00B66B8E" w:rsidP="00B66B8E">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p>
    <w:p w14:paraId="581F2B5F" w14:textId="500954FB" w:rsidR="00B66B8E" w:rsidRPr="00B66B8E" w:rsidRDefault="00B66B8E" w:rsidP="00B66B8E">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r w:rsidRPr="00B66B8E">
        <w:rPr>
          <w:rFonts w:ascii="Times New Roman" w:hAnsi="Times New Roman"/>
          <w:szCs w:val="24"/>
        </w:rPr>
        <w:t>Congress – Congress is concerned with broad policies, priorities</w:t>
      </w:r>
      <w:r w:rsidR="009652AB">
        <w:rPr>
          <w:rFonts w:ascii="Times New Roman" w:hAnsi="Times New Roman"/>
          <w:szCs w:val="24"/>
        </w:rPr>
        <w:t>,</w:t>
      </w:r>
      <w:r w:rsidRPr="00B66B8E">
        <w:rPr>
          <w:rFonts w:ascii="Times New Roman" w:hAnsi="Times New Roman"/>
          <w:szCs w:val="24"/>
        </w:rPr>
        <w:t xml:space="preserve"> and the programs that implement the priorities. It is responsible for imposing taxes and determining the amount of funds that should be spent and the purposes of the expenditures. </w:t>
      </w:r>
      <w:r w:rsidR="007628EF">
        <w:rPr>
          <w:rFonts w:ascii="Times New Roman" w:hAnsi="Times New Roman"/>
          <w:szCs w:val="24"/>
        </w:rPr>
        <w:t>Congress is</w:t>
      </w:r>
      <w:r w:rsidRPr="00B66B8E">
        <w:rPr>
          <w:rFonts w:ascii="Times New Roman" w:hAnsi="Times New Roman"/>
          <w:szCs w:val="24"/>
        </w:rPr>
        <w:t xml:space="preserve"> concerned with how to finance and execute programs</w:t>
      </w:r>
      <w:r w:rsidR="00211861">
        <w:rPr>
          <w:rFonts w:ascii="Times New Roman" w:hAnsi="Times New Roman"/>
          <w:szCs w:val="24"/>
        </w:rPr>
        <w:t xml:space="preserve">. </w:t>
      </w:r>
      <w:r w:rsidR="007628EF">
        <w:rPr>
          <w:rFonts w:ascii="Times New Roman" w:hAnsi="Times New Roman"/>
          <w:szCs w:val="24"/>
        </w:rPr>
        <w:t>It</w:t>
      </w:r>
      <w:r w:rsidRPr="00B66B8E">
        <w:rPr>
          <w:rFonts w:ascii="Times New Roman" w:hAnsi="Times New Roman"/>
          <w:szCs w:val="24"/>
        </w:rPr>
        <w:t xml:space="preserve"> also assist</w:t>
      </w:r>
      <w:r w:rsidR="007628EF">
        <w:rPr>
          <w:rFonts w:ascii="Times New Roman" w:hAnsi="Times New Roman"/>
          <w:szCs w:val="24"/>
        </w:rPr>
        <w:t>s</w:t>
      </w:r>
      <w:r w:rsidRPr="00B66B8E">
        <w:rPr>
          <w:rFonts w:ascii="Times New Roman" w:hAnsi="Times New Roman"/>
          <w:szCs w:val="24"/>
        </w:rPr>
        <w:t xml:space="preserve"> in monitoring and assessing the effectiveness and efficiency of programs, as well as evaluating the management performance of the executive branch. </w:t>
      </w:r>
    </w:p>
    <w:p w14:paraId="3ECFC9BB" w14:textId="77777777" w:rsidR="00B66B8E" w:rsidRPr="00B66B8E" w:rsidRDefault="00B66B8E" w:rsidP="00B66B8E">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p>
    <w:p w14:paraId="447AEC31" w14:textId="77777777" w:rsidR="00B66B8E" w:rsidRPr="00B66B8E" w:rsidRDefault="00B66B8E" w:rsidP="00B66B8E">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r w:rsidRPr="00B66B8E">
        <w:rPr>
          <w:rFonts w:ascii="Times New Roman" w:hAnsi="Times New Roman"/>
          <w:szCs w:val="24"/>
        </w:rPr>
        <w:t xml:space="preserve">Executives – Executives focus on strategic plans and programs to accomplish specific goals and implement policies. One primary focus is on budgets, which are used to provide funding for these plans and programs. They propose funding amounts to Congress and develop plans for financing and generating revenues to provide the funding. They are also concerned with the efficiency and effectiveness of plans and programs. </w:t>
      </w:r>
    </w:p>
    <w:p w14:paraId="3AC3E4CD" w14:textId="77777777" w:rsidR="00B66B8E" w:rsidRPr="00B66B8E" w:rsidRDefault="00B66B8E" w:rsidP="00B66B8E">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p>
    <w:p w14:paraId="082D4D84" w14:textId="110E0D4F" w:rsidR="00B66B8E" w:rsidRPr="00B66B8E" w:rsidRDefault="00B66B8E" w:rsidP="00B66B8E">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r w:rsidRPr="00B66B8E">
        <w:rPr>
          <w:rFonts w:ascii="Times New Roman" w:hAnsi="Times New Roman"/>
          <w:szCs w:val="24"/>
        </w:rPr>
        <w:t>Program Managers – Program managers assist in the design and delivery of program objectives</w:t>
      </w:r>
      <w:r w:rsidR="00A46815">
        <w:rPr>
          <w:rFonts w:ascii="Times New Roman" w:hAnsi="Times New Roman"/>
          <w:szCs w:val="24"/>
        </w:rPr>
        <w:t xml:space="preserve"> </w:t>
      </w:r>
      <w:r w:rsidRPr="00B66B8E">
        <w:rPr>
          <w:rFonts w:ascii="Times New Roman" w:hAnsi="Times New Roman"/>
          <w:szCs w:val="24"/>
        </w:rPr>
        <w:t>and provide input into funding</w:t>
      </w:r>
      <w:r w:rsidR="009901D7">
        <w:rPr>
          <w:rFonts w:ascii="Times New Roman" w:hAnsi="Times New Roman"/>
          <w:szCs w:val="24"/>
        </w:rPr>
        <w:t xml:space="preserve"> requirements. They must manage</w:t>
      </w:r>
      <w:r w:rsidRPr="00B66B8E">
        <w:rPr>
          <w:rFonts w:ascii="Times New Roman" w:hAnsi="Times New Roman"/>
          <w:szCs w:val="24"/>
        </w:rPr>
        <w:t xml:space="preserve"> their programs within the budget approved by Congress. </w:t>
      </w:r>
    </w:p>
    <w:p w14:paraId="4D03678A" w14:textId="77777777" w:rsidR="00B66B8E" w:rsidRPr="00B66B8E" w:rsidRDefault="00B66B8E" w:rsidP="00B66B8E">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p>
    <w:p w14:paraId="16A807E1" w14:textId="3C7A63FC" w:rsidR="00B66B8E" w:rsidRPr="00B66B8E" w:rsidRDefault="00B66B8E" w:rsidP="00B66B8E">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r w:rsidRPr="00B66B8E">
        <w:rPr>
          <w:rFonts w:ascii="Times New Roman" w:hAnsi="Times New Roman"/>
          <w:szCs w:val="24"/>
        </w:rPr>
        <w:t>The four objectives identified are budgetary integrity,</w:t>
      </w:r>
      <w:r w:rsidR="009901D7">
        <w:rPr>
          <w:rFonts w:ascii="Times New Roman" w:hAnsi="Times New Roman"/>
          <w:szCs w:val="24"/>
        </w:rPr>
        <w:t xml:space="preserve"> </w:t>
      </w:r>
      <w:r w:rsidRPr="00B66B8E">
        <w:rPr>
          <w:rFonts w:ascii="Times New Roman" w:hAnsi="Times New Roman"/>
          <w:szCs w:val="24"/>
        </w:rPr>
        <w:t>operating performance, stewardship</w:t>
      </w:r>
      <w:r w:rsidR="0008290E">
        <w:rPr>
          <w:rFonts w:ascii="Times New Roman" w:hAnsi="Times New Roman"/>
          <w:szCs w:val="24"/>
        </w:rPr>
        <w:t>,</w:t>
      </w:r>
      <w:r w:rsidRPr="00B66B8E">
        <w:rPr>
          <w:rFonts w:ascii="Times New Roman" w:hAnsi="Times New Roman"/>
          <w:szCs w:val="24"/>
        </w:rPr>
        <w:t xml:space="preserve"> and systems and controls. Students should be able to make connections between the needs of the user groups and the objectives identified</w:t>
      </w:r>
      <w:r>
        <w:rPr>
          <w:rFonts w:ascii="Times New Roman" w:hAnsi="Times New Roman"/>
          <w:szCs w:val="24"/>
        </w:rPr>
        <w:t>.</w:t>
      </w:r>
    </w:p>
    <w:p w14:paraId="4743080C" w14:textId="77777777" w:rsidR="00B66B8E" w:rsidRDefault="00B66B8E" w:rsidP="00633AF0">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14:paraId="58757D76" w14:textId="2B3897EC" w:rsidR="00193900" w:rsidRPr="00383067" w:rsidRDefault="00193900" w:rsidP="00193900">
      <w:pPr>
        <w:widowControl/>
        <w:rPr>
          <w:rFonts w:ascii="Times New Roman" w:hAnsi="Times New Roman"/>
        </w:rPr>
      </w:pPr>
      <w:r>
        <w:rPr>
          <w:rFonts w:ascii="Times New Roman" w:hAnsi="Times New Roman"/>
          <w:sz w:val="20"/>
        </w:rPr>
        <w:lastRenderedPageBreak/>
        <w:t>Ch. 1, Solutions, Case 1-16 (Cont’d)</w:t>
      </w:r>
    </w:p>
    <w:p w14:paraId="7B70C3A5" w14:textId="77777777" w:rsidR="00383067" w:rsidRDefault="00383067" w:rsidP="001467FE">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b/>
        </w:rPr>
      </w:pPr>
    </w:p>
    <w:p w14:paraId="71988EDF" w14:textId="77777777" w:rsidR="00BB4E70" w:rsidRDefault="00BB4E70" w:rsidP="001467FE">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Pr>
          <w:rFonts w:ascii="Times New Roman" w:hAnsi="Times New Roman"/>
          <w:b/>
        </w:rPr>
        <w:t xml:space="preserve">General Problem Information: </w:t>
      </w:r>
      <w:r w:rsidR="00E33A1A">
        <w:rPr>
          <w:rFonts w:ascii="Times New Roman" w:hAnsi="Times New Roman"/>
        </w:rPr>
        <w:t>Research Case—Federal Financial Reporting Objectives</w:t>
      </w:r>
    </w:p>
    <w:p w14:paraId="04ADEB0A" w14:textId="520E457F"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sidR="00E33A1A">
        <w:rPr>
          <w:rFonts w:ascii="Times New Roman" w:hAnsi="Times New Roman"/>
        </w:rPr>
        <w:t>1-3</w:t>
      </w:r>
    </w:p>
    <w:p w14:paraId="1F1E9303" w14:textId="77777777" w:rsidR="00BB4E70" w:rsidRPr="007479E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E33A1A">
        <w:rPr>
          <w:rFonts w:ascii="Times New Roman" w:hAnsi="Times New Roman"/>
        </w:rPr>
        <w:t>Objectives of Financial Reporting</w:t>
      </w:r>
    </w:p>
    <w:p w14:paraId="72FA8C4A" w14:textId="24E19502"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sidR="005256D6">
        <w:rPr>
          <w:rFonts w:ascii="Times New Roman" w:hAnsi="Times New Roman"/>
          <w:b/>
        </w:rPr>
        <w:t xml:space="preserve">: </w:t>
      </w:r>
      <w:r w:rsidR="00E33A1A">
        <w:rPr>
          <w:rFonts w:ascii="Times New Roman" w:hAnsi="Times New Roman"/>
        </w:rPr>
        <w:t>Analyze</w:t>
      </w:r>
      <w:r w:rsidRPr="00C55DED">
        <w:rPr>
          <w:rFonts w:ascii="Times New Roman" w:hAnsi="Times New Roman"/>
        </w:rPr>
        <w:t xml:space="preserve"> </w:t>
      </w:r>
    </w:p>
    <w:p w14:paraId="10E4E78D" w14:textId="77777777"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w:t>
      </w:r>
      <w:r w:rsidR="00E33A1A">
        <w:rPr>
          <w:rFonts w:ascii="Times New Roman" w:hAnsi="Times New Roman"/>
        </w:rPr>
        <w:t xml:space="preserve"> Communication</w:t>
      </w:r>
      <w:r w:rsidRPr="00C55DED">
        <w:rPr>
          <w:rFonts w:ascii="Times New Roman" w:hAnsi="Times New Roman"/>
        </w:rPr>
        <w:t>,</w:t>
      </w:r>
      <w:r>
        <w:rPr>
          <w:rFonts w:ascii="Times New Roman" w:hAnsi="Times New Roman"/>
          <w:b/>
        </w:rPr>
        <w:t xml:space="preserve"> </w:t>
      </w:r>
      <w:r w:rsidRPr="00C55DED">
        <w:rPr>
          <w:rFonts w:ascii="Times New Roman" w:hAnsi="Times New Roman"/>
        </w:rPr>
        <w:t>AICPA: FN Reporting</w:t>
      </w:r>
    </w:p>
    <w:p w14:paraId="3893B8A8" w14:textId="77777777" w:rsidR="00BB4E70" w:rsidRPr="00BB5515"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sidRPr="00BB5515">
        <w:rPr>
          <w:rFonts w:ascii="Times New Roman" w:hAnsi="Times New Roman"/>
          <w:b/>
        </w:rPr>
        <w:t>Level of Difficulty</w:t>
      </w:r>
      <w:r>
        <w:rPr>
          <w:rFonts w:ascii="Times New Roman" w:hAnsi="Times New Roman"/>
          <w:b/>
        </w:rPr>
        <w:t xml:space="preserve">: </w:t>
      </w:r>
      <w:r w:rsidR="00E33A1A">
        <w:rPr>
          <w:rFonts w:ascii="Times New Roman" w:hAnsi="Times New Roman"/>
        </w:rPr>
        <w:t>Hard</w:t>
      </w:r>
    </w:p>
    <w:p w14:paraId="627B634C" w14:textId="3C37DCC9" w:rsidR="00193900" w:rsidRDefault="00193900">
      <w:pPr>
        <w:tabs>
          <w:tab w:val="left" w:pos="-1440"/>
          <w:tab w:val="left" w:pos="-720"/>
          <w:tab w:val="left" w:pos="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u w:val="single"/>
        </w:rPr>
      </w:pPr>
    </w:p>
    <w:p w14:paraId="2E5AEA37" w14:textId="77777777" w:rsidR="00193900" w:rsidRDefault="00193900">
      <w:pPr>
        <w:tabs>
          <w:tab w:val="left" w:pos="-1440"/>
          <w:tab w:val="left" w:pos="-720"/>
          <w:tab w:val="left" w:pos="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u w:val="single"/>
        </w:rPr>
      </w:pPr>
    </w:p>
    <w:p w14:paraId="0D575F0A" w14:textId="300E927E" w:rsidR="00404AE3" w:rsidRDefault="00404AE3">
      <w:pPr>
        <w:tabs>
          <w:tab w:val="left" w:pos="-1440"/>
          <w:tab w:val="left" w:pos="-720"/>
          <w:tab w:val="left" w:pos="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u w:val="single"/>
        </w:rPr>
      </w:pPr>
      <w:r>
        <w:rPr>
          <w:rFonts w:ascii="Times New Roman" w:hAnsi="Times New Roman"/>
          <w:u w:val="single"/>
        </w:rPr>
        <w:t>Solutions to Exercises and Problems</w:t>
      </w:r>
    </w:p>
    <w:p w14:paraId="6BE5C026" w14:textId="77777777" w:rsidR="00404AE3" w:rsidRDefault="00404AE3">
      <w:pPr>
        <w:tabs>
          <w:tab w:val="left" w:pos="-1440"/>
          <w:tab w:val="left" w:pos="-720"/>
          <w:tab w:val="left" w:pos="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u w:val="single"/>
        </w:rPr>
      </w:pPr>
    </w:p>
    <w:p w14:paraId="68095083" w14:textId="461DEBAD" w:rsidR="00337031" w:rsidRDefault="00FC6D61">
      <w:pPr>
        <w:numPr>
          <w:ilvl w:val="1"/>
          <w:numId w:val="9"/>
        </w:numPr>
        <w:tabs>
          <w:tab w:val="left" w:pos="-1440"/>
          <w:tab w:val="left" w:pos="-720"/>
          <w:tab w:val="left" w:pos="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As s</w:t>
      </w:r>
      <w:r w:rsidR="00404AE3">
        <w:rPr>
          <w:rFonts w:ascii="Times New Roman" w:hAnsi="Times New Roman"/>
        </w:rPr>
        <w:t>tudent</w:t>
      </w:r>
      <w:r w:rsidR="003E6C5D">
        <w:rPr>
          <w:rFonts w:ascii="Times New Roman" w:hAnsi="Times New Roman"/>
        </w:rPr>
        <w:t>s</w:t>
      </w:r>
      <w:r w:rsidR="00404AE3">
        <w:rPr>
          <w:rFonts w:ascii="Times New Roman" w:hAnsi="Times New Roman"/>
        </w:rPr>
        <w:t xml:space="preserve"> </w:t>
      </w:r>
      <w:r>
        <w:rPr>
          <w:rFonts w:ascii="Times New Roman" w:hAnsi="Times New Roman"/>
        </w:rPr>
        <w:t xml:space="preserve">may have </w:t>
      </w:r>
      <w:r w:rsidR="00404AE3">
        <w:rPr>
          <w:rFonts w:ascii="Times New Roman" w:hAnsi="Times New Roman"/>
        </w:rPr>
        <w:t>different CAFR</w:t>
      </w:r>
      <w:r>
        <w:rPr>
          <w:rFonts w:ascii="Times New Roman" w:hAnsi="Times New Roman"/>
        </w:rPr>
        <w:t>s</w:t>
      </w:r>
      <w:r w:rsidR="00404AE3">
        <w:rPr>
          <w:rFonts w:ascii="Times New Roman" w:hAnsi="Times New Roman"/>
        </w:rPr>
        <w:t xml:space="preserve">, there is no </w:t>
      </w:r>
      <w:r>
        <w:rPr>
          <w:rFonts w:ascii="Times New Roman" w:hAnsi="Times New Roman"/>
        </w:rPr>
        <w:t xml:space="preserve">single </w:t>
      </w:r>
      <w:r w:rsidR="00404AE3">
        <w:rPr>
          <w:rFonts w:ascii="Times New Roman" w:hAnsi="Times New Roman"/>
        </w:rPr>
        <w:t xml:space="preserve">solution to this exercise. It works well to devote class time to asking students some of the questions listed in the exercise, and perhaps tabulating the number of reports containing statements that are audited (1) by CPAs, (2) by state auditors, and (3) by employees of the reporting government. If such a tabulation is made, students </w:t>
      </w:r>
      <w:r w:rsidR="00956809">
        <w:rPr>
          <w:rFonts w:ascii="Times New Roman" w:hAnsi="Times New Roman"/>
        </w:rPr>
        <w:t xml:space="preserve">may be </w:t>
      </w:r>
      <w:r w:rsidR="00404AE3">
        <w:rPr>
          <w:rFonts w:ascii="Times New Roman" w:hAnsi="Times New Roman"/>
        </w:rPr>
        <w:t>interested in knowing in which states the local government units are located that are audited by each of the classes of auditors (or whatever other characteristic is being tabulated)</w:t>
      </w:r>
      <w:r w:rsidR="00211861">
        <w:rPr>
          <w:rFonts w:ascii="Times New Roman" w:hAnsi="Times New Roman"/>
        </w:rPr>
        <w:t xml:space="preserve">. </w:t>
      </w:r>
      <w:r w:rsidR="00404AE3">
        <w:rPr>
          <w:rFonts w:ascii="Times New Roman" w:hAnsi="Times New Roman"/>
        </w:rPr>
        <w:t xml:space="preserve">Requiring that students </w:t>
      </w:r>
      <w:r>
        <w:rPr>
          <w:rFonts w:ascii="Times New Roman" w:hAnsi="Times New Roman"/>
        </w:rPr>
        <w:t xml:space="preserve">download </w:t>
      </w:r>
      <w:r w:rsidR="009901D7">
        <w:rPr>
          <w:rFonts w:ascii="Times New Roman" w:hAnsi="Times New Roman"/>
        </w:rPr>
        <w:t xml:space="preserve">a </w:t>
      </w:r>
      <w:r w:rsidR="00404AE3">
        <w:rPr>
          <w:rFonts w:ascii="Times New Roman" w:hAnsi="Times New Roman"/>
        </w:rPr>
        <w:t>CAFR is a good exercise in obtaining financial information</w:t>
      </w:r>
      <w:r w:rsidR="00211861">
        <w:rPr>
          <w:rFonts w:ascii="Times New Roman" w:hAnsi="Times New Roman"/>
        </w:rPr>
        <w:t xml:space="preserve">. </w:t>
      </w:r>
      <w:r w:rsidR="00404AE3">
        <w:rPr>
          <w:rFonts w:ascii="Times New Roman" w:hAnsi="Times New Roman"/>
        </w:rPr>
        <w:t xml:space="preserve">Allow students to share their experiences, as some </w:t>
      </w:r>
      <w:r w:rsidR="00C60476">
        <w:rPr>
          <w:rFonts w:ascii="Times New Roman" w:hAnsi="Times New Roman"/>
        </w:rPr>
        <w:t>government</w:t>
      </w:r>
      <w:r w:rsidR="00404AE3">
        <w:rPr>
          <w:rFonts w:ascii="Times New Roman" w:hAnsi="Times New Roman"/>
        </w:rPr>
        <w:t xml:space="preserve">s make it easier to get CAFRs than others. Remind students that </w:t>
      </w:r>
      <w:r w:rsidR="00337031">
        <w:rPr>
          <w:rFonts w:ascii="Times New Roman" w:hAnsi="Times New Roman"/>
        </w:rPr>
        <w:t xml:space="preserve">governments are not required to prepare </w:t>
      </w:r>
      <w:r w:rsidR="00404AE3">
        <w:rPr>
          <w:rFonts w:ascii="Times New Roman" w:hAnsi="Times New Roman"/>
        </w:rPr>
        <w:t xml:space="preserve">a </w:t>
      </w:r>
      <w:r w:rsidR="00A32365">
        <w:rPr>
          <w:rFonts w:ascii="Times New Roman" w:hAnsi="Times New Roman"/>
        </w:rPr>
        <w:t xml:space="preserve">full </w:t>
      </w:r>
      <w:r w:rsidR="00404AE3">
        <w:rPr>
          <w:rFonts w:ascii="Times New Roman" w:hAnsi="Times New Roman"/>
        </w:rPr>
        <w:t>CAFR, so some governments may simply refer to the</w:t>
      </w:r>
      <w:r w:rsidR="00337031">
        <w:rPr>
          <w:rFonts w:ascii="Times New Roman" w:hAnsi="Times New Roman"/>
        </w:rPr>
        <w:t xml:space="preserve">ir report </w:t>
      </w:r>
      <w:r w:rsidR="00404AE3">
        <w:rPr>
          <w:rFonts w:ascii="Times New Roman" w:hAnsi="Times New Roman"/>
        </w:rPr>
        <w:t>as the “audited annual financial statement</w:t>
      </w:r>
      <w:r>
        <w:rPr>
          <w:rFonts w:ascii="Times New Roman" w:hAnsi="Times New Roman"/>
        </w:rPr>
        <w:t>,</w:t>
      </w:r>
      <w:r w:rsidR="00404AE3">
        <w:rPr>
          <w:rFonts w:ascii="Times New Roman" w:hAnsi="Times New Roman"/>
        </w:rPr>
        <w:t>”</w:t>
      </w:r>
      <w:r>
        <w:rPr>
          <w:rFonts w:ascii="Times New Roman" w:hAnsi="Times New Roman"/>
        </w:rPr>
        <w:t xml:space="preserve"> or even the “audit report.”</w:t>
      </w:r>
    </w:p>
    <w:p w14:paraId="4862A235" w14:textId="77777777" w:rsidR="00BB4E70" w:rsidRDefault="00BB4E70" w:rsidP="00BB4E70">
      <w:pPr>
        <w:tabs>
          <w:tab w:val="left" w:pos="-1440"/>
          <w:tab w:val="left" w:pos="-720"/>
          <w:tab w:val="left" w:pos="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14:paraId="0AF5A552" w14:textId="77777777"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Pr>
          <w:rFonts w:ascii="Times New Roman" w:hAnsi="Times New Roman"/>
          <w:b/>
        </w:rPr>
        <w:t xml:space="preserve">General Problem Information: </w:t>
      </w:r>
      <w:r w:rsidR="00E33A1A">
        <w:rPr>
          <w:rFonts w:ascii="Times New Roman" w:hAnsi="Times New Roman"/>
        </w:rPr>
        <w:t>Examine the CAFR</w:t>
      </w:r>
    </w:p>
    <w:p w14:paraId="0CD3FB02" w14:textId="0AC6B8B8"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sidR="00E33A1A">
        <w:rPr>
          <w:rFonts w:ascii="Times New Roman" w:hAnsi="Times New Roman"/>
        </w:rPr>
        <w:t>1-4</w:t>
      </w:r>
    </w:p>
    <w:p w14:paraId="3B512264" w14:textId="77777777" w:rsidR="00BB4E70" w:rsidRPr="007479E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E33A1A">
        <w:rPr>
          <w:rFonts w:ascii="Times New Roman" w:hAnsi="Times New Roman"/>
        </w:rPr>
        <w:t xml:space="preserve">Financial Reporting </w:t>
      </w:r>
      <w:r w:rsidR="00C60476">
        <w:rPr>
          <w:rFonts w:ascii="Times New Roman" w:hAnsi="Times New Roman"/>
        </w:rPr>
        <w:t>of</w:t>
      </w:r>
      <w:r w:rsidR="00E33A1A">
        <w:rPr>
          <w:rFonts w:ascii="Times New Roman" w:hAnsi="Times New Roman"/>
        </w:rPr>
        <w:t xml:space="preserve"> State and Local Governments</w:t>
      </w:r>
    </w:p>
    <w:p w14:paraId="32A125AE" w14:textId="6548151E"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sidR="005256D6">
        <w:rPr>
          <w:rFonts w:ascii="Times New Roman" w:hAnsi="Times New Roman"/>
          <w:b/>
        </w:rPr>
        <w:t xml:space="preserve">: </w:t>
      </w:r>
      <w:r w:rsidRPr="00C55DED">
        <w:rPr>
          <w:rFonts w:ascii="Times New Roman" w:hAnsi="Times New Roman"/>
        </w:rPr>
        <w:t xml:space="preserve">Remember </w:t>
      </w:r>
    </w:p>
    <w:p w14:paraId="6B2F4565" w14:textId="77777777"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Reporting</w:t>
      </w:r>
    </w:p>
    <w:p w14:paraId="0F8634F2" w14:textId="77777777" w:rsidR="00BB4E70" w:rsidRPr="00BB5515"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sidRPr="00BB5515">
        <w:rPr>
          <w:rFonts w:ascii="Times New Roman" w:hAnsi="Times New Roman"/>
          <w:b/>
        </w:rPr>
        <w:t>Level of Difficulty</w:t>
      </w:r>
      <w:r>
        <w:rPr>
          <w:rFonts w:ascii="Times New Roman" w:hAnsi="Times New Roman"/>
          <w:b/>
        </w:rPr>
        <w:t xml:space="preserve">: </w:t>
      </w:r>
      <w:r w:rsidRPr="00BB5515">
        <w:rPr>
          <w:rFonts w:ascii="Times New Roman" w:hAnsi="Times New Roman"/>
        </w:rPr>
        <w:t>Easy</w:t>
      </w:r>
    </w:p>
    <w:p w14:paraId="2AA9E821" w14:textId="77777777" w:rsidR="00820F18" w:rsidRDefault="00820F18">
      <w:pPr>
        <w:pStyle w:val="BodyTextIndent2"/>
        <w:tabs>
          <w:tab w:val="clear" w:pos="0"/>
          <w:tab w:val="clear" w:pos="720"/>
          <w:tab w:val="clear" w:pos="1008"/>
          <w:tab w:val="clear" w:pos="1152"/>
          <w:tab w:val="clear" w:pos="1296"/>
          <w:tab w:val="clear" w:pos="1584"/>
          <w:tab w:val="clear" w:pos="1728"/>
          <w:tab w:val="clear" w:pos="1872"/>
          <w:tab w:val="clear" w:pos="2016"/>
          <w:tab w:val="clear" w:pos="2160"/>
          <w:tab w:val="clear" w:pos="2304"/>
          <w:tab w:val="clear" w:pos="2448"/>
          <w:tab w:val="clear" w:pos="2592"/>
          <w:tab w:val="clear" w:pos="2736"/>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pPr>
    </w:p>
    <w:p w14:paraId="533B0704" w14:textId="11E79B5A" w:rsidR="00D40380" w:rsidRPr="00D40380" w:rsidRDefault="00404AE3" w:rsidP="00D40380">
      <w:pPr>
        <w:ind w:left="720" w:hanging="720"/>
        <w:rPr>
          <w:rFonts w:ascii="Times New Roman" w:hAnsi="Times New Roman"/>
          <w:szCs w:val="24"/>
        </w:rPr>
      </w:pPr>
      <w:r w:rsidRPr="0077229D">
        <w:rPr>
          <w:rFonts w:ascii="Times New Roman" w:hAnsi="Times New Roman"/>
        </w:rPr>
        <w:t>1-</w:t>
      </w:r>
      <w:r w:rsidR="008B6D26" w:rsidRPr="0077229D">
        <w:rPr>
          <w:rFonts w:ascii="Times New Roman" w:hAnsi="Times New Roman"/>
        </w:rPr>
        <w:t>1</w:t>
      </w:r>
      <w:r w:rsidR="005C1550" w:rsidRPr="0077229D">
        <w:rPr>
          <w:rFonts w:ascii="Times New Roman" w:hAnsi="Times New Roman"/>
        </w:rPr>
        <w:t>8</w:t>
      </w:r>
      <w:r w:rsidRPr="0077229D">
        <w:rPr>
          <w:rFonts w:ascii="Times New Roman" w:hAnsi="Times New Roman"/>
        </w:rPr>
        <w:t>.</w:t>
      </w:r>
      <w:r>
        <w:tab/>
      </w:r>
      <w:r w:rsidR="00D40380" w:rsidRPr="00D40380">
        <w:rPr>
          <w:rFonts w:ascii="Times New Roman" w:hAnsi="Times New Roman"/>
          <w:szCs w:val="24"/>
        </w:rPr>
        <w:t>Although the major similarities and differences have been provided</w:t>
      </w:r>
      <w:r w:rsidR="002563B0">
        <w:rPr>
          <w:rFonts w:ascii="Times New Roman" w:hAnsi="Times New Roman"/>
          <w:szCs w:val="24"/>
        </w:rPr>
        <w:t xml:space="preserve"> below</w:t>
      </w:r>
      <w:r w:rsidR="00D40380" w:rsidRPr="00D40380">
        <w:rPr>
          <w:rFonts w:ascii="Times New Roman" w:hAnsi="Times New Roman"/>
          <w:szCs w:val="24"/>
        </w:rPr>
        <w:t xml:space="preserve">, students will undoubtedly also find additional </w:t>
      </w:r>
      <w:r w:rsidR="000C0D52" w:rsidRPr="00D40380">
        <w:rPr>
          <w:rFonts w:ascii="Times New Roman" w:hAnsi="Times New Roman"/>
          <w:szCs w:val="24"/>
        </w:rPr>
        <w:t>items that</w:t>
      </w:r>
      <w:r w:rsidR="00D40380" w:rsidRPr="00D40380">
        <w:rPr>
          <w:rFonts w:ascii="Times New Roman" w:hAnsi="Times New Roman"/>
          <w:szCs w:val="24"/>
        </w:rPr>
        <w:t xml:space="preserve"> you may wish to discuss.</w:t>
      </w:r>
    </w:p>
    <w:p w14:paraId="1A88F3CE" w14:textId="77777777" w:rsidR="00D40380" w:rsidRPr="002D6F7D" w:rsidRDefault="00D40380" w:rsidP="00D40380">
      <w:pPr>
        <w:rPr>
          <w:rFonts w:ascii="Arial" w:hAnsi="Arial" w:cs="Arial"/>
          <w:b/>
          <w:szCs w:val="24"/>
        </w:rPr>
      </w:pPr>
    </w:p>
    <w:p w14:paraId="12FDE707" w14:textId="77777777" w:rsidR="00D40380" w:rsidRPr="00D336BE" w:rsidRDefault="00D40380" w:rsidP="00D336BE">
      <w:pPr>
        <w:pStyle w:val="ListParagraph"/>
        <w:widowControl/>
        <w:numPr>
          <w:ilvl w:val="0"/>
          <w:numId w:val="35"/>
        </w:numPr>
        <w:tabs>
          <w:tab w:val="left" w:pos="1080"/>
        </w:tabs>
        <w:contextualSpacing/>
        <w:rPr>
          <w:rFonts w:ascii="Times New Roman" w:hAnsi="Times New Roman"/>
          <w:szCs w:val="24"/>
        </w:rPr>
      </w:pPr>
      <w:r w:rsidRPr="00D336BE">
        <w:rPr>
          <w:rFonts w:ascii="Times New Roman" w:hAnsi="Times New Roman"/>
          <w:szCs w:val="24"/>
        </w:rPr>
        <w:t>The following represent some of the similarities and differences in Denver’s Statement of Net Position and the</w:t>
      </w:r>
      <w:r w:rsidR="00B4665A">
        <w:rPr>
          <w:rFonts w:ascii="Times New Roman" w:hAnsi="Times New Roman"/>
          <w:szCs w:val="24"/>
        </w:rPr>
        <w:t xml:space="preserve"> Promote Health Association’s</w:t>
      </w:r>
      <w:r w:rsidR="0071513F">
        <w:rPr>
          <w:rFonts w:ascii="Times New Roman" w:hAnsi="Times New Roman"/>
          <w:szCs w:val="24"/>
        </w:rPr>
        <w:t xml:space="preserve"> (PHA)</w:t>
      </w:r>
      <w:r w:rsidRPr="00D336BE">
        <w:rPr>
          <w:rFonts w:ascii="Times New Roman" w:hAnsi="Times New Roman"/>
          <w:szCs w:val="24"/>
        </w:rPr>
        <w:t xml:space="preserve"> Balance Sheet</w:t>
      </w:r>
      <w:r w:rsidR="002F0CC0" w:rsidRPr="00D336BE">
        <w:rPr>
          <w:rFonts w:ascii="Times New Roman" w:hAnsi="Times New Roman"/>
          <w:szCs w:val="24"/>
        </w:rPr>
        <w:t>.</w:t>
      </w:r>
    </w:p>
    <w:p w14:paraId="3194AC12" w14:textId="77777777" w:rsidR="002F0CC0" w:rsidRPr="00D336BE" w:rsidRDefault="002F0CC0" w:rsidP="00D336BE">
      <w:pPr>
        <w:pStyle w:val="ListParagraph"/>
        <w:widowControl/>
        <w:tabs>
          <w:tab w:val="left" w:pos="1080"/>
        </w:tabs>
        <w:ind w:left="1080"/>
        <w:contextualSpacing/>
        <w:rPr>
          <w:rFonts w:ascii="Times New Roman" w:hAnsi="Times New Roman"/>
          <w:szCs w:val="24"/>
        </w:rPr>
      </w:pPr>
    </w:p>
    <w:p w14:paraId="2F99EEAE" w14:textId="3E5A7BF6" w:rsidR="00D40380" w:rsidRPr="00D336BE" w:rsidRDefault="00D40380" w:rsidP="00D336BE">
      <w:pPr>
        <w:tabs>
          <w:tab w:val="left" w:pos="1080"/>
          <w:tab w:val="left" w:pos="4320"/>
        </w:tabs>
        <w:ind w:left="1080"/>
        <w:rPr>
          <w:rFonts w:ascii="Times New Roman" w:hAnsi="Times New Roman"/>
          <w:szCs w:val="24"/>
        </w:rPr>
      </w:pPr>
      <w:r w:rsidRPr="00D336BE">
        <w:rPr>
          <w:rFonts w:ascii="Times New Roman" w:hAnsi="Times New Roman"/>
          <w:szCs w:val="24"/>
        </w:rPr>
        <w:t>Similarities</w:t>
      </w:r>
      <w:r w:rsidR="0008290E">
        <w:rPr>
          <w:rFonts w:ascii="Times New Roman" w:hAnsi="Times New Roman"/>
          <w:szCs w:val="24"/>
        </w:rPr>
        <w:t>:</w:t>
      </w:r>
    </w:p>
    <w:p w14:paraId="28835275" w14:textId="6840D528" w:rsidR="008C641B" w:rsidRDefault="008C641B" w:rsidP="00D336BE">
      <w:pPr>
        <w:widowControl/>
        <w:numPr>
          <w:ilvl w:val="0"/>
          <w:numId w:val="31"/>
        </w:numPr>
        <w:tabs>
          <w:tab w:val="left" w:pos="1440"/>
          <w:tab w:val="left" w:pos="4320"/>
        </w:tabs>
        <w:ind w:left="1440"/>
        <w:contextualSpacing/>
        <w:rPr>
          <w:rFonts w:ascii="Times New Roman" w:hAnsi="Times New Roman"/>
          <w:szCs w:val="24"/>
        </w:rPr>
      </w:pPr>
      <w:r>
        <w:rPr>
          <w:rFonts w:ascii="Times New Roman" w:hAnsi="Times New Roman"/>
          <w:szCs w:val="24"/>
        </w:rPr>
        <w:t>Both use accrual accounting</w:t>
      </w:r>
      <w:r w:rsidR="0008290E">
        <w:rPr>
          <w:rFonts w:ascii="Times New Roman" w:hAnsi="Times New Roman"/>
          <w:szCs w:val="24"/>
        </w:rPr>
        <w:t>.</w:t>
      </w:r>
    </w:p>
    <w:p w14:paraId="3F664F45" w14:textId="6A3E4431" w:rsidR="00D40380" w:rsidRPr="00D336BE" w:rsidRDefault="00D40380" w:rsidP="00D336BE">
      <w:pPr>
        <w:widowControl/>
        <w:numPr>
          <w:ilvl w:val="0"/>
          <w:numId w:val="31"/>
        </w:numPr>
        <w:tabs>
          <w:tab w:val="left" w:pos="1440"/>
          <w:tab w:val="left" w:pos="4320"/>
        </w:tabs>
        <w:ind w:left="1440"/>
        <w:contextualSpacing/>
        <w:rPr>
          <w:rFonts w:ascii="Times New Roman" w:hAnsi="Times New Roman"/>
          <w:szCs w:val="24"/>
        </w:rPr>
      </w:pPr>
      <w:r w:rsidRPr="00D336BE">
        <w:rPr>
          <w:rFonts w:ascii="Times New Roman" w:hAnsi="Times New Roman"/>
          <w:szCs w:val="24"/>
        </w:rPr>
        <w:t>Both have Assets, Liabilities</w:t>
      </w:r>
      <w:r w:rsidR="00B4665A">
        <w:rPr>
          <w:rFonts w:ascii="Times New Roman" w:hAnsi="Times New Roman"/>
          <w:szCs w:val="24"/>
        </w:rPr>
        <w:t>,</w:t>
      </w:r>
      <w:r w:rsidRPr="00D336BE">
        <w:rPr>
          <w:rFonts w:ascii="Times New Roman" w:hAnsi="Times New Roman"/>
          <w:szCs w:val="24"/>
        </w:rPr>
        <w:t xml:space="preserve"> and Net Assets/Net Position</w:t>
      </w:r>
      <w:r w:rsidR="00B4665A">
        <w:rPr>
          <w:rFonts w:ascii="Times New Roman" w:hAnsi="Times New Roman"/>
          <w:szCs w:val="24"/>
        </w:rPr>
        <w:t xml:space="preserve"> section</w:t>
      </w:r>
      <w:r w:rsidR="0008290E">
        <w:rPr>
          <w:rFonts w:ascii="Times New Roman" w:hAnsi="Times New Roman"/>
          <w:szCs w:val="24"/>
        </w:rPr>
        <w:t>s.</w:t>
      </w:r>
    </w:p>
    <w:p w14:paraId="236EB7F3" w14:textId="14832FE1" w:rsidR="00D40380" w:rsidRPr="002651CF" w:rsidRDefault="00D40380" w:rsidP="002651CF">
      <w:pPr>
        <w:widowControl/>
        <w:numPr>
          <w:ilvl w:val="0"/>
          <w:numId w:val="31"/>
        </w:numPr>
        <w:tabs>
          <w:tab w:val="left" w:pos="1440"/>
          <w:tab w:val="left" w:pos="4320"/>
        </w:tabs>
        <w:ind w:left="1440"/>
        <w:contextualSpacing/>
        <w:rPr>
          <w:rFonts w:ascii="Times New Roman" w:hAnsi="Times New Roman"/>
          <w:szCs w:val="24"/>
        </w:rPr>
      </w:pPr>
      <w:r w:rsidRPr="00D336BE">
        <w:rPr>
          <w:rFonts w:ascii="Times New Roman" w:hAnsi="Times New Roman"/>
          <w:szCs w:val="24"/>
        </w:rPr>
        <w:t>Both list assets in the order of liquidity</w:t>
      </w:r>
      <w:r w:rsidR="0008290E">
        <w:rPr>
          <w:rFonts w:ascii="Times New Roman" w:hAnsi="Times New Roman"/>
          <w:szCs w:val="24"/>
        </w:rPr>
        <w:t>.</w:t>
      </w:r>
    </w:p>
    <w:p w14:paraId="69939D52" w14:textId="352907EF" w:rsidR="00193900" w:rsidRDefault="00193900">
      <w:pPr>
        <w:widowControl/>
        <w:rPr>
          <w:rFonts w:ascii="Times New Roman" w:hAnsi="Times New Roman"/>
          <w:szCs w:val="24"/>
        </w:rPr>
      </w:pPr>
      <w:r>
        <w:rPr>
          <w:rFonts w:ascii="Times New Roman" w:hAnsi="Times New Roman"/>
          <w:szCs w:val="24"/>
        </w:rPr>
        <w:br w:type="page"/>
      </w:r>
    </w:p>
    <w:p w14:paraId="43FE3E3E" w14:textId="77777777" w:rsidR="00193900" w:rsidRPr="002D6F7D" w:rsidRDefault="00193900" w:rsidP="00193900">
      <w:pPr>
        <w:pStyle w:val="ListParagraph"/>
        <w:widowControl/>
        <w:tabs>
          <w:tab w:val="left" w:pos="720"/>
          <w:tab w:val="left" w:pos="4320"/>
        </w:tabs>
        <w:spacing w:line="360" w:lineRule="auto"/>
        <w:ind w:left="90"/>
        <w:contextualSpacing/>
        <w:rPr>
          <w:rFonts w:ascii="Arial" w:hAnsi="Arial" w:cs="Arial"/>
          <w:b/>
          <w:szCs w:val="24"/>
        </w:rPr>
      </w:pPr>
      <w:r>
        <w:rPr>
          <w:rFonts w:ascii="Times New Roman" w:hAnsi="Times New Roman"/>
          <w:sz w:val="20"/>
        </w:rPr>
        <w:lastRenderedPageBreak/>
        <w:t>Ch. 1, Solutions, Exercise 1-18 (Cont’d)</w:t>
      </w:r>
    </w:p>
    <w:p w14:paraId="0BA696CF" w14:textId="77777777" w:rsidR="00193900" w:rsidRDefault="00193900" w:rsidP="00D336BE">
      <w:pPr>
        <w:tabs>
          <w:tab w:val="left" w:pos="4320"/>
        </w:tabs>
        <w:ind w:left="1080"/>
        <w:rPr>
          <w:rFonts w:ascii="Times New Roman" w:hAnsi="Times New Roman"/>
          <w:szCs w:val="24"/>
        </w:rPr>
      </w:pPr>
    </w:p>
    <w:p w14:paraId="5F074DE5" w14:textId="61B24D3F" w:rsidR="00D40380" w:rsidRPr="00D336BE" w:rsidRDefault="00D40380" w:rsidP="00D336BE">
      <w:pPr>
        <w:tabs>
          <w:tab w:val="left" w:pos="4320"/>
        </w:tabs>
        <w:ind w:left="1080"/>
        <w:rPr>
          <w:rFonts w:ascii="Times New Roman" w:hAnsi="Times New Roman"/>
          <w:szCs w:val="24"/>
        </w:rPr>
      </w:pPr>
      <w:r w:rsidRPr="00D336BE">
        <w:rPr>
          <w:rFonts w:ascii="Times New Roman" w:hAnsi="Times New Roman"/>
          <w:szCs w:val="24"/>
        </w:rPr>
        <w:t>Dissimilarities</w:t>
      </w:r>
      <w:r w:rsidR="0008290E">
        <w:rPr>
          <w:rFonts w:ascii="Times New Roman" w:hAnsi="Times New Roman"/>
          <w:szCs w:val="24"/>
        </w:rPr>
        <w:t>:</w:t>
      </w:r>
    </w:p>
    <w:p w14:paraId="364434BE" w14:textId="0F09063C" w:rsidR="00D40380" w:rsidRPr="00D336BE" w:rsidRDefault="00D40380" w:rsidP="00D336BE">
      <w:pPr>
        <w:pStyle w:val="ListParagraph"/>
        <w:widowControl/>
        <w:numPr>
          <w:ilvl w:val="0"/>
          <w:numId w:val="32"/>
        </w:numPr>
        <w:tabs>
          <w:tab w:val="left" w:pos="1440"/>
          <w:tab w:val="left" w:pos="4320"/>
        </w:tabs>
        <w:ind w:left="1440"/>
        <w:contextualSpacing/>
        <w:rPr>
          <w:rFonts w:ascii="Times New Roman" w:hAnsi="Times New Roman"/>
          <w:szCs w:val="24"/>
        </w:rPr>
      </w:pPr>
      <w:r w:rsidRPr="00D336BE">
        <w:rPr>
          <w:rFonts w:ascii="Times New Roman" w:hAnsi="Times New Roman"/>
          <w:szCs w:val="24"/>
        </w:rPr>
        <w:t>Denver does not provide a comparative year</w:t>
      </w:r>
      <w:r w:rsidR="0008290E">
        <w:rPr>
          <w:rFonts w:ascii="Times New Roman" w:hAnsi="Times New Roman"/>
          <w:szCs w:val="24"/>
        </w:rPr>
        <w:t>,</w:t>
      </w:r>
      <w:r w:rsidRPr="00D336BE">
        <w:rPr>
          <w:rFonts w:ascii="Times New Roman" w:hAnsi="Times New Roman"/>
          <w:szCs w:val="24"/>
        </w:rPr>
        <w:t xml:space="preserve"> as does the </w:t>
      </w:r>
      <w:r w:rsidR="0071513F">
        <w:rPr>
          <w:rFonts w:ascii="Times New Roman" w:hAnsi="Times New Roman"/>
          <w:szCs w:val="24"/>
        </w:rPr>
        <w:t>PHA</w:t>
      </w:r>
      <w:r w:rsidR="0008290E">
        <w:rPr>
          <w:rFonts w:ascii="Times New Roman" w:hAnsi="Times New Roman"/>
          <w:szCs w:val="24"/>
        </w:rPr>
        <w:t>.</w:t>
      </w:r>
    </w:p>
    <w:p w14:paraId="71A81BBC" w14:textId="6A52BB34" w:rsidR="002F0CC0" w:rsidRPr="00D336BE" w:rsidRDefault="00D40380" w:rsidP="00D336BE">
      <w:pPr>
        <w:pStyle w:val="ListParagraph"/>
        <w:widowControl/>
        <w:numPr>
          <w:ilvl w:val="0"/>
          <w:numId w:val="32"/>
        </w:numPr>
        <w:tabs>
          <w:tab w:val="left" w:pos="1440"/>
          <w:tab w:val="left" w:pos="4320"/>
        </w:tabs>
        <w:ind w:left="1440"/>
        <w:contextualSpacing/>
        <w:rPr>
          <w:rFonts w:ascii="Times New Roman" w:hAnsi="Times New Roman"/>
          <w:szCs w:val="24"/>
        </w:rPr>
      </w:pPr>
      <w:r w:rsidRPr="00D336BE">
        <w:rPr>
          <w:rFonts w:ascii="Times New Roman" w:hAnsi="Times New Roman"/>
          <w:szCs w:val="24"/>
        </w:rPr>
        <w:t>Denver lists a primary government and divides it into two columns – governmental activities and business-type activities</w:t>
      </w:r>
      <w:r w:rsidR="00211861">
        <w:rPr>
          <w:rFonts w:ascii="Times New Roman" w:hAnsi="Times New Roman"/>
          <w:szCs w:val="24"/>
        </w:rPr>
        <w:t xml:space="preserve">. </w:t>
      </w:r>
      <w:r w:rsidRPr="00D336BE">
        <w:rPr>
          <w:rFonts w:ascii="Times New Roman" w:hAnsi="Times New Roman"/>
          <w:szCs w:val="24"/>
        </w:rPr>
        <w:t>It then also includes a component units column</w:t>
      </w:r>
      <w:r w:rsidR="00211861">
        <w:rPr>
          <w:rFonts w:ascii="Times New Roman" w:hAnsi="Times New Roman"/>
          <w:szCs w:val="24"/>
        </w:rPr>
        <w:t xml:space="preserve">. </w:t>
      </w:r>
      <w:r w:rsidRPr="00D336BE">
        <w:rPr>
          <w:rFonts w:ascii="Times New Roman" w:hAnsi="Times New Roman"/>
          <w:szCs w:val="24"/>
        </w:rPr>
        <w:t xml:space="preserve">The </w:t>
      </w:r>
      <w:r w:rsidR="0071513F">
        <w:rPr>
          <w:rFonts w:ascii="Times New Roman" w:hAnsi="Times New Roman"/>
          <w:szCs w:val="24"/>
        </w:rPr>
        <w:t>PHA</w:t>
      </w:r>
      <w:r w:rsidRPr="00D336BE">
        <w:rPr>
          <w:rFonts w:ascii="Times New Roman" w:hAnsi="Times New Roman"/>
          <w:szCs w:val="24"/>
        </w:rPr>
        <w:t xml:space="preserve"> has only one column for the year’s activity.</w:t>
      </w:r>
    </w:p>
    <w:p w14:paraId="2A9FA861" w14:textId="77777777" w:rsidR="002651CF" w:rsidRDefault="00D40380" w:rsidP="00D336BE">
      <w:pPr>
        <w:pStyle w:val="ListParagraph"/>
        <w:widowControl/>
        <w:numPr>
          <w:ilvl w:val="0"/>
          <w:numId w:val="32"/>
        </w:numPr>
        <w:tabs>
          <w:tab w:val="left" w:pos="1440"/>
          <w:tab w:val="left" w:pos="4320"/>
        </w:tabs>
        <w:ind w:left="1440"/>
        <w:contextualSpacing/>
        <w:rPr>
          <w:rFonts w:ascii="Times New Roman" w:hAnsi="Times New Roman"/>
          <w:szCs w:val="24"/>
        </w:rPr>
      </w:pPr>
      <w:r w:rsidRPr="00D336BE">
        <w:rPr>
          <w:rFonts w:ascii="Times New Roman" w:hAnsi="Times New Roman"/>
          <w:szCs w:val="24"/>
        </w:rPr>
        <w:t>Denver has additional section</w:t>
      </w:r>
      <w:r w:rsidR="0071513F">
        <w:rPr>
          <w:rFonts w:ascii="Times New Roman" w:hAnsi="Times New Roman"/>
          <w:szCs w:val="24"/>
        </w:rPr>
        <w:t>s</w:t>
      </w:r>
      <w:r w:rsidRPr="00D336BE">
        <w:rPr>
          <w:rFonts w:ascii="Times New Roman" w:hAnsi="Times New Roman"/>
          <w:szCs w:val="24"/>
        </w:rPr>
        <w:t xml:space="preserve"> in its statement called Deferred Outflows of Resources (this appears below Total Assets)</w:t>
      </w:r>
      <w:r w:rsidR="0071513F">
        <w:rPr>
          <w:rFonts w:ascii="Times New Roman" w:hAnsi="Times New Roman"/>
          <w:szCs w:val="24"/>
        </w:rPr>
        <w:t xml:space="preserve"> and Deferred Inflows of Resources (this appears below the Total Liabilities)</w:t>
      </w:r>
      <w:r w:rsidRPr="00D336BE">
        <w:rPr>
          <w:rFonts w:ascii="Times New Roman" w:hAnsi="Times New Roman"/>
          <w:szCs w:val="24"/>
        </w:rPr>
        <w:t xml:space="preserve">. The </w:t>
      </w:r>
      <w:r w:rsidR="0071513F">
        <w:rPr>
          <w:rFonts w:ascii="Times New Roman" w:hAnsi="Times New Roman"/>
          <w:szCs w:val="24"/>
        </w:rPr>
        <w:t>PHA</w:t>
      </w:r>
      <w:r w:rsidRPr="00D336BE">
        <w:rPr>
          <w:rFonts w:ascii="Times New Roman" w:hAnsi="Times New Roman"/>
          <w:szCs w:val="24"/>
        </w:rPr>
        <w:t xml:space="preserve"> has nothing similar to this.</w:t>
      </w:r>
    </w:p>
    <w:p w14:paraId="3B6B788C" w14:textId="07D08DA7" w:rsidR="00D40380" w:rsidRPr="00D336BE" w:rsidRDefault="00D40380" w:rsidP="00D336BE">
      <w:pPr>
        <w:pStyle w:val="ListParagraph"/>
        <w:widowControl/>
        <w:numPr>
          <w:ilvl w:val="0"/>
          <w:numId w:val="32"/>
        </w:numPr>
        <w:tabs>
          <w:tab w:val="left" w:pos="1440"/>
          <w:tab w:val="left" w:pos="4320"/>
        </w:tabs>
        <w:ind w:left="1440"/>
        <w:contextualSpacing/>
        <w:rPr>
          <w:rFonts w:ascii="Times New Roman" w:hAnsi="Times New Roman"/>
          <w:szCs w:val="24"/>
        </w:rPr>
      </w:pPr>
      <w:r w:rsidRPr="00D336BE">
        <w:rPr>
          <w:rFonts w:ascii="Times New Roman" w:hAnsi="Times New Roman"/>
          <w:szCs w:val="24"/>
        </w:rPr>
        <w:t>Denver uses net position rather than net assets and divides the net position into net investment in capital assets, restricted</w:t>
      </w:r>
      <w:r w:rsidR="00D336BE">
        <w:rPr>
          <w:rFonts w:ascii="Times New Roman" w:hAnsi="Times New Roman"/>
          <w:szCs w:val="24"/>
        </w:rPr>
        <w:t>,</w:t>
      </w:r>
      <w:r w:rsidRPr="00D336BE">
        <w:rPr>
          <w:rFonts w:ascii="Times New Roman" w:hAnsi="Times New Roman"/>
          <w:szCs w:val="24"/>
        </w:rPr>
        <w:t xml:space="preserve"> and unrestricted</w:t>
      </w:r>
      <w:r w:rsidR="00211861">
        <w:rPr>
          <w:rFonts w:ascii="Times New Roman" w:hAnsi="Times New Roman"/>
          <w:szCs w:val="24"/>
        </w:rPr>
        <w:t xml:space="preserve">. </w:t>
      </w:r>
      <w:r w:rsidRPr="00D336BE">
        <w:rPr>
          <w:rFonts w:ascii="Times New Roman" w:hAnsi="Times New Roman"/>
          <w:szCs w:val="24"/>
        </w:rPr>
        <w:t xml:space="preserve">However, the </w:t>
      </w:r>
      <w:r w:rsidR="0071513F">
        <w:rPr>
          <w:rFonts w:ascii="Times New Roman" w:hAnsi="Times New Roman"/>
          <w:szCs w:val="24"/>
        </w:rPr>
        <w:t>PH</w:t>
      </w:r>
      <w:r w:rsidRPr="00D336BE">
        <w:rPr>
          <w:rFonts w:ascii="Times New Roman" w:hAnsi="Times New Roman"/>
          <w:szCs w:val="24"/>
        </w:rPr>
        <w:t xml:space="preserve">A uses the term </w:t>
      </w:r>
      <w:r w:rsidRPr="002651CF">
        <w:rPr>
          <w:rFonts w:ascii="Times New Roman" w:hAnsi="Times New Roman"/>
          <w:i/>
          <w:iCs/>
          <w:szCs w:val="24"/>
        </w:rPr>
        <w:t>net assets</w:t>
      </w:r>
      <w:r w:rsidRPr="00D336BE">
        <w:rPr>
          <w:rFonts w:ascii="Times New Roman" w:hAnsi="Times New Roman"/>
          <w:szCs w:val="24"/>
        </w:rPr>
        <w:t xml:space="preserve"> and divides the net assets into</w:t>
      </w:r>
      <w:r w:rsidR="00B01390">
        <w:rPr>
          <w:rFonts w:ascii="Times New Roman" w:hAnsi="Times New Roman"/>
          <w:szCs w:val="24"/>
        </w:rPr>
        <w:t xml:space="preserve"> net assets with donor restrictions and net assets without donor restrictions.</w:t>
      </w:r>
    </w:p>
    <w:p w14:paraId="24FC6F79" w14:textId="77777777" w:rsidR="002F0CC0" w:rsidRPr="00D336BE" w:rsidRDefault="002F0CC0" w:rsidP="00D336BE">
      <w:pPr>
        <w:pStyle w:val="ListParagraph"/>
        <w:widowControl/>
        <w:tabs>
          <w:tab w:val="left" w:pos="1440"/>
          <w:tab w:val="left" w:pos="4320"/>
        </w:tabs>
        <w:ind w:left="1440"/>
        <w:contextualSpacing/>
        <w:rPr>
          <w:rFonts w:ascii="Times New Roman" w:hAnsi="Times New Roman"/>
          <w:szCs w:val="24"/>
        </w:rPr>
      </w:pPr>
    </w:p>
    <w:p w14:paraId="034D3BEB" w14:textId="37D37FF5" w:rsidR="00D40380" w:rsidRPr="00D336BE" w:rsidRDefault="00D40380" w:rsidP="00D336BE">
      <w:pPr>
        <w:pStyle w:val="ListParagraph"/>
        <w:widowControl/>
        <w:numPr>
          <w:ilvl w:val="0"/>
          <w:numId w:val="35"/>
        </w:numPr>
        <w:tabs>
          <w:tab w:val="left" w:pos="1080"/>
          <w:tab w:val="left" w:pos="4320"/>
        </w:tabs>
        <w:contextualSpacing/>
        <w:rPr>
          <w:rFonts w:ascii="Times New Roman" w:hAnsi="Times New Roman"/>
          <w:szCs w:val="24"/>
        </w:rPr>
      </w:pPr>
      <w:r w:rsidRPr="00D336BE">
        <w:rPr>
          <w:rFonts w:ascii="Times New Roman" w:hAnsi="Times New Roman"/>
          <w:szCs w:val="24"/>
        </w:rPr>
        <w:t>Other than the name</w:t>
      </w:r>
      <w:r w:rsidR="00C763D8">
        <w:rPr>
          <w:rFonts w:ascii="Times New Roman" w:hAnsi="Times New Roman"/>
          <w:szCs w:val="24"/>
        </w:rPr>
        <w:t>,</w:t>
      </w:r>
      <w:r w:rsidRPr="00D336BE">
        <w:rPr>
          <w:rFonts w:ascii="Times New Roman" w:hAnsi="Times New Roman"/>
          <w:szCs w:val="24"/>
        </w:rPr>
        <w:t xml:space="preserve"> there are very few similarities between Denver’s Statement of Activities and the </w:t>
      </w:r>
      <w:r w:rsidR="0071513F">
        <w:rPr>
          <w:rFonts w:ascii="Times New Roman" w:hAnsi="Times New Roman"/>
          <w:szCs w:val="24"/>
        </w:rPr>
        <w:t>PHA</w:t>
      </w:r>
      <w:r w:rsidRPr="00D336BE">
        <w:rPr>
          <w:rFonts w:ascii="Times New Roman" w:hAnsi="Times New Roman"/>
          <w:szCs w:val="24"/>
        </w:rPr>
        <w:t>’s Statement of Activities. Listed below are some similarities and differences.</w:t>
      </w:r>
    </w:p>
    <w:p w14:paraId="45005A5F" w14:textId="77777777" w:rsidR="00D40380" w:rsidRPr="00D336BE" w:rsidRDefault="00D40380" w:rsidP="00D336BE">
      <w:pPr>
        <w:pStyle w:val="ListParagraph"/>
        <w:tabs>
          <w:tab w:val="left" w:pos="4320"/>
        </w:tabs>
        <w:ind w:left="1080"/>
        <w:rPr>
          <w:rFonts w:ascii="Times New Roman" w:hAnsi="Times New Roman"/>
          <w:szCs w:val="24"/>
        </w:rPr>
      </w:pPr>
    </w:p>
    <w:p w14:paraId="3997CA9A" w14:textId="47E0BA10" w:rsidR="00D40380" w:rsidRPr="00D336BE" w:rsidRDefault="00D40380" w:rsidP="00D336BE">
      <w:pPr>
        <w:pStyle w:val="ListParagraph"/>
        <w:tabs>
          <w:tab w:val="left" w:pos="4320"/>
        </w:tabs>
        <w:ind w:left="1080"/>
        <w:rPr>
          <w:rFonts w:ascii="Times New Roman" w:hAnsi="Times New Roman"/>
          <w:szCs w:val="24"/>
        </w:rPr>
      </w:pPr>
      <w:r w:rsidRPr="00D336BE">
        <w:rPr>
          <w:rFonts w:ascii="Times New Roman" w:hAnsi="Times New Roman"/>
          <w:szCs w:val="24"/>
        </w:rPr>
        <w:t>Similarities</w:t>
      </w:r>
      <w:r w:rsidR="00C763D8">
        <w:rPr>
          <w:rFonts w:ascii="Times New Roman" w:hAnsi="Times New Roman"/>
          <w:szCs w:val="24"/>
        </w:rPr>
        <w:t>:</w:t>
      </w:r>
    </w:p>
    <w:p w14:paraId="7B9D747B" w14:textId="628A809A" w:rsidR="005D3EE1" w:rsidRDefault="005D3EE1" w:rsidP="00D336BE">
      <w:pPr>
        <w:pStyle w:val="ListParagraph"/>
        <w:widowControl/>
        <w:numPr>
          <w:ilvl w:val="0"/>
          <w:numId w:val="33"/>
        </w:numPr>
        <w:tabs>
          <w:tab w:val="left" w:pos="1440"/>
          <w:tab w:val="left" w:pos="4320"/>
        </w:tabs>
        <w:ind w:left="1440"/>
        <w:contextualSpacing/>
        <w:rPr>
          <w:rFonts w:ascii="Times New Roman" w:hAnsi="Times New Roman"/>
          <w:szCs w:val="24"/>
        </w:rPr>
      </w:pPr>
      <w:r>
        <w:rPr>
          <w:rFonts w:ascii="Times New Roman" w:hAnsi="Times New Roman"/>
          <w:szCs w:val="24"/>
        </w:rPr>
        <w:t>Both use accrual accounting.</w:t>
      </w:r>
    </w:p>
    <w:p w14:paraId="0F44497E" w14:textId="39B1DBD3" w:rsidR="00D40380" w:rsidRPr="00D336BE" w:rsidRDefault="00D40380" w:rsidP="00D336BE">
      <w:pPr>
        <w:pStyle w:val="ListParagraph"/>
        <w:widowControl/>
        <w:numPr>
          <w:ilvl w:val="0"/>
          <w:numId w:val="33"/>
        </w:numPr>
        <w:tabs>
          <w:tab w:val="left" w:pos="1440"/>
          <w:tab w:val="left" w:pos="4320"/>
        </w:tabs>
        <w:ind w:left="1440"/>
        <w:contextualSpacing/>
        <w:rPr>
          <w:rFonts w:ascii="Times New Roman" w:hAnsi="Times New Roman"/>
          <w:szCs w:val="24"/>
        </w:rPr>
      </w:pPr>
      <w:r w:rsidRPr="00D336BE">
        <w:rPr>
          <w:rFonts w:ascii="Times New Roman" w:hAnsi="Times New Roman"/>
          <w:szCs w:val="24"/>
        </w:rPr>
        <w:t xml:space="preserve">Both use the terms </w:t>
      </w:r>
      <w:r w:rsidRPr="002651CF">
        <w:rPr>
          <w:rFonts w:ascii="Times New Roman" w:hAnsi="Times New Roman"/>
          <w:i/>
          <w:iCs/>
          <w:szCs w:val="24"/>
        </w:rPr>
        <w:t>revenues</w:t>
      </w:r>
      <w:r w:rsidRPr="00D336BE">
        <w:rPr>
          <w:rFonts w:ascii="Times New Roman" w:hAnsi="Times New Roman"/>
          <w:szCs w:val="24"/>
        </w:rPr>
        <w:t xml:space="preserve"> and </w:t>
      </w:r>
      <w:r w:rsidRPr="002651CF">
        <w:rPr>
          <w:rFonts w:ascii="Times New Roman" w:hAnsi="Times New Roman"/>
          <w:i/>
          <w:iCs/>
          <w:szCs w:val="24"/>
        </w:rPr>
        <w:t>expenses</w:t>
      </w:r>
      <w:r w:rsidR="000C0D52">
        <w:rPr>
          <w:rFonts w:ascii="Times New Roman" w:hAnsi="Times New Roman"/>
          <w:szCs w:val="24"/>
        </w:rPr>
        <w:t>.</w:t>
      </w:r>
    </w:p>
    <w:p w14:paraId="49C42E8E" w14:textId="25F3EBB0" w:rsidR="00D40380" w:rsidRPr="00D336BE" w:rsidRDefault="00D40380" w:rsidP="00D336BE">
      <w:pPr>
        <w:pStyle w:val="ListParagraph"/>
        <w:widowControl/>
        <w:numPr>
          <w:ilvl w:val="0"/>
          <w:numId w:val="33"/>
        </w:numPr>
        <w:tabs>
          <w:tab w:val="left" w:pos="1440"/>
          <w:tab w:val="left" w:pos="4320"/>
        </w:tabs>
        <w:ind w:left="1440"/>
        <w:contextualSpacing/>
        <w:rPr>
          <w:rFonts w:ascii="Times New Roman" w:hAnsi="Times New Roman"/>
          <w:szCs w:val="24"/>
        </w:rPr>
      </w:pPr>
      <w:r w:rsidRPr="00D336BE">
        <w:rPr>
          <w:rFonts w:ascii="Times New Roman" w:hAnsi="Times New Roman"/>
          <w:szCs w:val="24"/>
        </w:rPr>
        <w:t>Both list revenues by sources and expenses by function</w:t>
      </w:r>
      <w:r w:rsidR="000C0D52">
        <w:rPr>
          <w:rFonts w:ascii="Times New Roman" w:hAnsi="Times New Roman"/>
          <w:szCs w:val="24"/>
        </w:rPr>
        <w:t>.</w:t>
      </w:r>
    </w:p>
    <w:p w14:paraId="063AD7E1" w14:textId="19A5884C" w:rsidR="00D40380" w:rsidRPr="00D336BE" w:rsidRDefault="00D40380" w:rsidP="00D336BE">
      <w:pPr>
        <w:pStyle w:val="ListParagraph"/>
        <w:widowControl/>
        <w:numPr>
          <w:ilvl w:val="0"/>
          <w:numId w:val="33"/>
        </w:numPr>
        <w:tabs>
          <w:tab w:val="left" w:pos="1440"/>
          <w:tab w:val="left" w:pos="4320"/>
        </w:tabs>
        <w:ind w:left="1440"/>
        <w:contextualSpacing/>
        <w:rPr>
          <w:rFonts w:ascii="Times New Roman" w:hAnsi="Times New Roman"/>
          <w:szCs w:val="24"/>
        </w:rPr>
      </w:pPr>
      <w:r w:rsidRPr="00D336BE">
        <w:rPr>
          <w:rFonts w:ascii="Times New Roman" w:hAnsi="Times New Roman"/>
          <w:szCs w:val="24"/>
        </w:rPr>
        <w:t>Both add beginning net assets/position to the change in net assets/position to arrive at</w:t>
      </w:r>
      <w:r w:rsidR="000C0D52">
        <w:rPr>
          <w:rFonts w:ascii="Times New Roman" w:hAnsi="Times New Roman"/>
          <w:szCs w:val="24"/>
        </w:rPr>
        <w:t xml:space="preserve"> the ending net assets/position.</w:t>
      </w:r>
    </w:p>
    <w:p w14:paraId="1A78817F" w14:textId="77777777" w:rsidR="002F0CC0" w:rsidRPr="00D336BE" w:rsidRDefault="002F0CC0" w:rsidP="00D336BE">
      <w:pPr>
        <w:pStyle w:val="ListParagraph"/>
        <w:widowControl/>
        <w:tabs>
          <w:tab w:val="left" w:pos="1440"/>
          <w:tab w:val="left" w:pos="4320"/>
        </w:tabs>
        <w:ind w:left="1440"/>
        <w:contextualSpacing/>
        <w:rPr>
          <w:rFonts w:ascii="Times New Roman" w:hAnsi="Times New Roman"/>
          <w:szCs w:val="24"/>
        </w:rPr>
      </w:pPr>
    </w:p>
    <w:p w14:paraId="1C0CA5CD" w14:textId="2A9B8DCF" w:rsidR="00D40380" w:rsidRPr="00D336BE" w:rsidRDefault="00D40380" w:rsidP="00D336BE">
      <w:pPr>
        <w:tabs>
          <w:tab w:val="left" w:pos="4320"/>
        </w:tabs>
        <w:ind w:left="1080"/>
        <w:rPr>
          <w:rFonts w:ascii="Times New Roman" w:hAnsi="Times New Roman"/>
          <w:szCs w:val="24"/>
        </w:rPr>
      </w:pPr>
      <w:r w:rsidRPr="00D336BE">
        <w:rPr>
          <w:rFonts w:ascii="Times New Roman" w:hAnsi="Times New Roman"/>
          <w:szCs w:val="24"/>
        </w:rPr>
        <w:t>Dissimilarities</w:t>
      </w:r>
      <w:r w:rsidR="00C763D8">
        <w:rPr>
          <w:rFonts w:ascii="Times New Roman" w:hAnsi="Times New Roman"/>
          <w:szCs w:val="24"/>
        </w:rPr>
        <w:t>:</w:t>
      </w:r>
    </w:p>
    <w:p w14:paraId="2C4179F2" w14:textId="2327E4DB" w:rsidR="00D40380" w:rsidRPr="00D336BE" w:rsidRDefault="00D40380" w:rsidP="00D336BE">
      <w:pPr>
        <w:pStyle w:val="ListParagraph"/>
        <w:widowControl/>
        <w:numPr>
          <w:ilvl w:val="0"/>
          <w:numId w:val="34"/>
        </w:numPr>
        <w:tabs>
          <w:tab w:val="left" w:pos="1440"/>
          <w:tab w:val="left" w:pos="4320"/>
        </w:tabs>
        <w:ind w:left="1440"/>
        <w:contextualSpacing/>
        <w:rPr>
          <w:rFonts w:ascii="Times New Roman" w:hAnsi="Times New Roman"/>
          <w:szCs w:val="24"/>
        </w:rPr>
      </w:pPr>
      <w:r w:rsidRPr="00D336BE">
        <w:rPr>
          <w:rFonts w:ascii="Times New Roman" w:hAnsi="Times New Roman"/>
          <w:szCs w:val="24"/>
        </w:rPr>
        <w:t>Denver divides its revenues into program revenues (charges for services, operating grants and contributions, and capital grants and cont</w:t>
      </w:r>
      <w:r w:rsidR="000C0D52">
        <w:rPr>
          <w:rFonts w:ascii="Times New Roman" w:hAnsi="Times New Roman"/>
          <w:szCs w:val="24"/>
        </w:rPr>
        <w:t>ributions) and general revenues, whereas</w:t>
      </w:r>
      <w:r w:rsidRPr="00D336BE">
        <w:rPr>
          <w:rFonts w:ascii="Times New Roman" w:hAnsi="Times New Roman"/>
          <w:szCs w:val="24"/>
        </w:rPr>
        <w:t xml:space="preserve"> the </w:t>
      </w:r>
      <w:r w:rsidR="0071513F">
        <w:rPr>
          <w:rFonts w:ascii="Times New Roman" w:hAnsi="Times New Roman"/>
          <w:szCs w:val="24"/>
        </w:rPr>
        <w:t>PH</w:t>
      </w:r>
      <w:r w:rsidRPr="00D336BE">
        <w:rPr>
          <w:rFonts w:ascii="Times New Roman" w:hAnsi="Times New Roman"/>
          <w:szCs w:val="24"/>
        </w:rPr>
        <w:t>A divides its revenues into contributions and grants, and fees from exchange transactions.</w:t>
      </w:r>
    </w:p>
    <w:p w14:paraId="66F015E6" w14:textId="22983472" w:rsidR="00D40380" w:rsidRPr="00D336BE" w:rsidRDefault="00D40380" w:rsidP="00D336BE">
      <w:pPr>
        <w:pStyle w:val="ListParagraph"/>
        <w:widowControl/>
        <w:numPr>
          <w:ilvl w:val="0"/>
          <w:numId w:val="34"/>
        </w:numPr>
        <w:tabs>
          <w:tab w:val="left" w:pos="1440"/>
          <w:tab w:val="left" w:pos="4320"/>
        </w:tabs>
        <w:ind w:left="1440"/>
        <w:contextualSpacing/>
        <w:rPr>
          <w:rFonts w:ascii="Times New Roman" w:hAnsi="Times New Roman"/>
          <w:szCs w:val="24"/>
        </w:rPr>
      </w:pPr>
      <w:r w:rsidRPr="00D336BE">
        <w:rPr>
          <w:rFonts w:ascii="Times New Roman" w:hAnsi="Times New Roman"/>
          <w:szCs w:val="24"/>
        </w:rPr>
        <w:t xml:space="preserve">The </w:t>
      </w:r>
      <w:r w:rsidR="0071513F">
        <w:rPr>
          <w:rFonts w:ascii="Times New Roman" w:hAnsi="Times New Roman"/>
          <w:szCs w:val="24"/>
        </w:rPr>
        <w:t>PH</w:t>
      </w:r>
      <w:r w:rsidRPr="00D336BE">
        <w:rPr>
          <w:rFonts w:ascii="Times New Roman" w:hAnsi="Times New Roman"/>
          <w:szCs w:val="24"/>
        </w:rPr>
        <w:t>A divides its expenses into program activities and support</w:t>
      </w:r>
      <w:r w:rsidR="0071513F">
        <w:rPr>
          <w:rFonts w:ascii="Times New Roman" w:hAnsi="Times New Roman"/>
          <w:szCs w:val="24"/>
        </w:rPr>
        <w:t>ing</w:t>
      </w:r>
      <w:r w:rsidRPr="00D336BE">
        <w:rPr>
          <w:rFonts w:ascii="Times New Roman" w:hAnsi="Times New Roman"/>
          <w:szCs w:val="24"/>
        </w:rPr>
        <w:t xml:space="preserve"> </w:t>
      </w:r>
      <w:r w:rsidR="00C763D8">
        <w:rPr>
          <w:rFonts w:ascii="Times New Roman" w:hAnsi="Times New Roman"/>
          <w:szCs w:val="24"/>
        </w:rPr>
        <w:t>servic</w:t>
      </w:r>
      <w:r w:rsidR="00C763D8" w:rsidRPr="00D336BE">
        <w:rPr>
          <w:rFonts w:ascii="Times New Roman" w:hAnsi="Times New Roman"/>
          <w:szCs w:val="24"/>
        </w:rPr>
        <w:t>es,</w:t>
      </w:r>
      <w:r w:rsidRPr="00D336BE">
        <w:rPr>
          <w:rFonts w:ascii="Times New Roman" w:hAnsi="Times New Roman"/>
          <w:szCs w:val="24"/>
        </w:rPr>
        <w:t xml:space="preserve"> whereas</w:t>
      </w:r>
      <w:r w:rsidR="00C763D8">
        <w:rPr>
          <w:rFonts w:ascii="Times New Roman" w:hAnsi="Times New Roman"/>
          <w:szCs w:val="24"/>
        </w:rPr>
        <w:t xml:space="preserve"> </w:t>
      </w:r>
      <w:r w:rsidRPr="00D336BE">
        <w:rPr>
          <w:rFonts w:ascii="Times New Roman" w:hAnsi="Times New Roman"/>
          <w:szCs w:val="24"/>
        </w:rPr>
        <w:t>Denver does not make this distinction.</w:t>
      </w:r>
    </w:p>
    <w:p w14:paraId="2385025B" w14:textId="28C19CB7" w:rsidR="002F0CC0" w:rsidRPr="00D336BE" w:rsidRDefault="00D40380" w:rsidP="00D336BE">
      <w:pPr>
        <w:pStyle w:val="ListParagraph"/>
        <w:widowControl/>
        <w:numPr>
          <w:ilvl w:val="0"/>
          <w:numId w:val="34"/>
        </w:numPr>
        <w:tabs>
          <w:tab w:val="left" w:pos="1440"/>
          <w:tab w:val="left" w:pos="4320"/>
        </w:tabs>
        <w:ind w:left="1440"/>
        <w:contextualSpacing/>
        <w:rPr>
          <w:rFonts w:ascii="Times New Roman" w:hAnsi="Times New Roman"/>
          <w:szCs w:val="24"/>
        </w:rPr>
      </w:pPr>
      <w:r w:rsidRPr="00D336BE">
        <w:rPr>
          <w:rFonts w:ascii="Times New Roman" w:hAnsi="Times New Roman"/>
          <w:szCs w:val="24"/>
        </w:rPr>
        <w:t>The general format of the statements is different</w:t>
      </w:r>
      <w:r w:rsidR="00C763D8">
        <w:rPr>
          <w:rFonts w:ascii="Times New Roman" w:hAnsi="Times New Roman"/>
          <w:szCs w:val="24"/>
        </w:rPr>
        <w:t>,</w:t>
      </w:r>
      <w:r w:rsidRPr="00D336BE">
        <w:rPr>
          <w:rFonts w:ascii="Times New Roman" w:hAnsi="Times New Roman"/>
          <w:szCs w:val="24"/>
        </w:rPr>
        <w:t xml:space="preserve"> with Denver starting the statement by listing expenses from which it deducts program revenues and general revenues</w:t>
      </w:r>
      <w:r w:rsidR="00211861">
        <w:rPr>
          <w:rFonts w:ascii="Times New Roman" w:hAnsi="Times New Roman"/>
          <w:szCs w:val="24"/>
        </w:rPr>
        <w:t xml:space="preserve">. </w:t>
      </w:r>
      <w:r w:rsidR="00D336BE">
        <w:rPr>
          <w:rFonts w:ascii="Times New Roman" w:hAnsi="Times New Roman"/>
          <w:szCs w:val="24"/>
        </w:rPr>
        <w:t>T</w:t>
      </w:r>
      <w:r w:rsidRPr="00D336BE">
        <w:rPr>
          <w:rFonts w:ascii="Times New Roman" w:hAnsi="Times New Roman"/>
          <w:szCs w:val="24"/>
        </w:rPr>
        <w:t xml:space="preserve">he </w:t>
      </w:r>
      <w:r w:rsidR="0071513F">
        <w:rPr>
          <w:rFonts w:ascii="Times New Roman" w:hAnsi="Times New Roman"/>
          <w:szCs w:val="24"/>
        </w:rPr>
        <w:t>PH</w:t>
      </w:r>
      <w:r w:rsidRPr="00D336BE">
        <w:rPr>
          <w:rFonts w:ascii="Times New Roman" w:hAnsi="Times New Roman"/>
          <w:szCs w:val="24"/>
        </w:rPr>
        <w:t>A uses the traditional format, starting with revenues and deducting expenses.</w:t>
      </w:r>
    </w:p>
    <w:p w14:paraId="40B822D1" w14:textId="77777777" w:rsidR="00D40380" w:rsidRPr="00D336BE" w:rsidRDefault="00D40380" w:rsidP="00D336BE">
      <w:pPr>
        <w:pStyle w:val="ListParagraph"/>
        <w:widowControl/>
        <w:numPr>
          <w:ilvl w:val="0"/>
          <w:numId w:val="34"/>
        </w:numPr>
        <w:tabs>
          <w:tab w:val="left" w:pos="1440"/>
          <w:tab w:val="left" w:pos="4320"/>
        </w:tabs>
        <w:ind w:left="1440"/>
        <w:contextualSpacing/>
        <w:rPr>
          <w:rFonts w:ascii="Times New Roman" w:hAnsi="Times New Roman"/>
          <w:szCs w:val="24"/>
        </w:rPr>
      </w:pPr>
      <w:r w:rsidRPr="00D336BE">
        <w:rPr>
          <w:rFonts w:ascii="Times New Roman" w:hAnsi="Times New Roman"/>
          <w:szCs w:val="24"/>
        </w:rPr>
        <w:t>As with the statement of net position, Denver includes separate sections for governmental activities, business-type activities</w:t>
      </w:r>
      <w:r w:rsidR="001F2C71">
        <w:rPr>
          <w:rFonts w:ascii="Times New Roman" w:hAnsi="Times New Roman"/>
          <w:szCs w:val="24"/>
        </w:rPr>
        <w:t>,</w:t>
      </w:r>
      <w:r w:rsidRPr="00D336BE">
        <w:rPr>
          <w:rFonts w:ascii="Times New Roman" w:hAnsi="Times New Roman"/>
          <w:szCs w:val="24"/>
        </w:rPr>
        <w:t xml:space="preserve"> and component units.</w:t>
      </w:r>
    </w:p>
    <w:p w14:paraId="731C89E2" w14:textId="38F1F6D7" w:rsidR="00D40380" w:rsidRPr="00D336BE" w:rsidRDefault="00D40380" w:rsidP="00D336BE">
      <w:pPr>
        <w:pStyle w:val="ListParagraph"/>
        <w:widowControl/>
        <w:numPr>
          <w:ilvl w:val="0"/>
          <w:numId w:val="34"/>
        </w:numPr>
        <w:tabs>
          <w:tab w:val="left" w:pos="1440"/>
          <w:tab w:val="left" w:pos="4320"/>
        </w:tabs>
        <w:ind w:left="1440"/>
        <w:contextualSpacing/>
        <w:rPr>
          <w:rFonts w:ascii="Times New Roman" w:hAnsi="Times New Roman"/>
          <w:szCs w:val="24"/>
        </w:rPr>
      </w:pPr>
      <w:r w:rsidRPr="00D336BE">
        <w:rPr>
          <w:rFonts w:ascii="Times New Roman" w:hAnsi="Times New Roman"/>
          <w:szCs w:val="24"/>
        </w:rPr>
        <w:t xml:space="preserve">The </w:t>
      </w:r>
      <w:r w:rsidR="0071513F">
        <w:rPr>
          <w:rFonts w:ascii="Times New Roman" w:hAnsi="Times New Roman"/>
          <w:szCs w:val="24"/>
        </w:rPr>
        <w:t>PH</w:t>
      </w:r>
      <w:r w:rsidRPr="00D336BE">
        <w:rPr>
          <w:rFonts w:ascii="Times New Roman" w:hAnsi="Times New Roman"/>
          <w:szCs w:val="24"/>
        </w:rPr>
        <w:t>A includes separate columns showing the activity in each of its net asset components –</w:t>
      </w:r>
      <w:r w:rsidR="0071513F">
        <w:rPr>
          <w:rFonts w:ascii="Times New Roman" w:hAnsi="Times New Roman"/>
          <w:szCs w:val="24"/>
        </w:rPr>
        <w:t xml:space="preserve"> net assets with donor restrictions and net assets without donor restrictions</w:t>
      </w:r>
      <w:r w:rsidR="00211861">
        <w:rPr>
          <w:rFonts w:ascii="Times New Roman" w:hAnsi="Times New Roman"/>
          <w:szCs w:val="24"/>
        </w:rPr>
        <w:t xml:space="preserve">. </w:t>
      </w:r>
      <w:r w:rsidRPr="00D336BE">
        <w:rPr>
          <w:rFonts w:ascii="Times New Roman" w:hAnsi="Times New Roman"/>
          <w:szCs w:val="24"/>
        </w:rPr>
        <w:t>Denver does not show activity by net position component.</w:t>
      </w:r>
      <w:r w:rsidR="00B01390">
        <w:rPr>
          <w:rFonts w:ascii="Times New Roman" w:hAnsi="Times New Roman"/>
          <w:szCs w:val="24"/>
        </w:rPr>
        <w:t xml:space="preserve"> </w:t>
      </w:r>
    </w:p>
    <w:p w14:paraId="28E29AC4" w14:textId="77777777" w:rsidR="00BB4E70" w:rsidRDefault="00BB4E70" w:rsidP="00D40380">
      <w:pPr>
        <w:pStyle w:val="ListParagraph"/>
        <w:widowControl/>
        <w:tabs>
          <w:tab w:val="left" w:pos="1440"/>
          <w:tab w:val="left" w:pos="4320"/>
        </w:tabs>
        <w:ind w:left="1440"/>
        <w:contextualSpacing/>
        <w:rPr>
          <w:rFonts w:ascii="Arial" w:hAnsi="Arial" w:cs="Arial"/>
          <w:b/>
          <w:szCs w:val="24"/>
        </w:rPr>
      </w:pPr>
    </w:p>
    <w:p w14:paraId="0610036F" w14:textId="77777777" w:rsidR="00193900" w:rsidRDefault="00193900">
      <w:pPr>
        <w:widowControl/>
        <w:rPr>
          <w:rFonts w:ascii="Times New Roman" w:hAnsi="Times New Roman"/>
          <w:b/>
        </w:rPr>
      </w:pPr>
      <w:r>
        <w:rPr>
          <w:rFonts w:ascii="Times New Roman" w:hAnsi="Times New Roman"/>
          <w:b/>
        </w:rPr>
        <w:br w:type="page"/>
      </w:r>
    </w:p>
    <w:p w14:paraId="23B7C286" w14:textId="77777777" w:rsidR="00193900" w:rsidRPr="002D6F7D" w:rsidRDefault="00193900" w:rsidP="00193900">
      <w:pPr>
        <w:pStyle w:val="ListParagraph"/>
        <w:widowControl/>
        <w:tabs>
          <w:tab w:val="left" w:pos="720"/>
          <w:tab w:val="left" w:pos="4320"/>
        </w:tabs>
        <w:spacing w:line="360" w:lineRule="auto"/>
        <w:ind w:left="90"/>
        <w:contextualSpacing/>
        <w:rPr>
          <w:rFonts w:ascii="Arial" w:hAnsi="Arial" w:cs="Arial"/>
          <w:b/>
          <w:szCs w:val="24"/>
        </w:rPr>
      </w:pPr>
      <w:r>
        <w:rPr>
          <w:rFonts w:ascii="Times New Roman" w:hAnsi="Times New Roman"/>
          <w:sz w:val="20"/>
        </w:rPr>
        <w:lastRenderedPageBreak/>
        <w:t>Ch. 1, Solutions, Exercise 1-18 (Cont’d)</w:t>
      </w:r>
    </w:p>
    <w:p w14:paraId="2F60727F" w14:textId="77777777" w:rsidR="00193900" w:rsidRDefault="00193900" w:rsidP="00BB4E7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imes New Roman" w:hAnsi="Times New Roman"/>
          <w:b/>
        </w:rPr>
      </w:pPr>
    </w:p>
    <w:p w14:paraId="185807D4" w14:textId="2D03165A" w:rsidR="00BB4E70" w:rsidRDefault="00BB4E70" w:rsidP="0019390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Pr>
          <w:rFonts w:ascii="Times New Roman" w:hAnsi="Times New Roman"/>
          <w:b/>
        </w:rPr>
        <w:t xml:space="preserve">General Problem Information: </w:t>
      </w:r>
      <w:r w:rsidR="00961EFE">
        <w:rPr>
          <w:rFonts w:ascii="Times New Roman" w:hAnsi="Times New Roman"/>
        </w:rPr>
        <w:t xml:space="preserve">Financial </w:t>
      </w:r>
      <w:r w:rsidR="00383067">
        <w:rPr>
          <w:rFonts w:ascii="Times New Roman" w:hAnsi="Times New Roman"/>
        </w:rPr>
        <w:t>s</w:t>
      </w:r>
      <w:r w:rsidR="00961EFE">
        <w:rPr>
          <w:rFonts w:ascii="Times New Roman" w:hAnsi="Times New Roman"/>
        </w:rPr>
        <w:t xml:space="preserve">tatement </w:t>
      </w:r>
      <w:r w:rsidR="00383067">
        <w:rPr>
          <w:rFonts w:ascii="Times New Roman" w:hAnsi="Times New Roman"/>
        </w:rPr>
        <w:t>d</w:t>
      </w:r>
      <w:r w:rsidR="00961EFE">
        <w:rPr>
          <w:rFonts w:ascii="Times New Roman" w:hAnsi="Times New Roman"/>
        </w:rPr>
        <w:t>ifferences</w:t>
      </w:r>
    </w:p>
    <w:p w14:paraId="04311374" w14:textId="5AA1F3D2" w:rsidR="00BB4E70" w:rsidRDefault="00BB4E70" w:rsidP="0019390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sidR="00961EFE">
        <w:rPr>
          <w:rFonts w:ascii="Times New Roman" w:hAnsi="Times New Roman"/>
        </w:rPr>
        <w:t>1-4</w:t>
      </w:r>
    </w:p>
    <w:p w14:paraId="69C40EE6" w14:textId="6A7D38E2" w:rsidR="00961EFE" w:rsidRDefault="00961EFE" w:rsidP="0019390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Pr>
          <w:rFonts w:ascii="Times New Roman" w:hAnsi="Times New Roman"/>
        </w:rPr>
        <w:t>1-</w:t>
      </w:r>
      <w:r w:rsidR="00383067">
        <w:rPr>
          <w:rFonts w:ascii="Times New Roman" w:hAnsi="Times New Roman"/>
        </w:rPr>
        <w:t>6</w:t>
      </w:r>
    </w:p>
    <w:p w14:paraId="217C6B84" w14:textId="60FC2D29" w:rsidR="00961EFE" w:rsidRDefault="00BB4E70" w:rsidP="0019390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Topic:</w:t>
      </w:r>
      <w:r>
        <w:rPr>
          <w:rFonts w:ascii="Times New Roman" w:hAnsi="Times New Roman"/>
        </w:rPr>
        <w:t xml:space="preserve"> </w:t>
      </w:r>
      <w:r w:rsidR="00961EFE">
        <w:rPr>
          <w:rFonts w:ascii="Times New Roman" w:hAnsi="Times New Roman"/>
        </w:rPr>
        <w:t xml:space="preserve">Financial Reporting </w:t>
      </w:r>
      <w:r w:rsidR="00C60476">
        <w:rPr>
          <w:rFonts w:ascii="Times New Roman" w:hAnsi="Times New Roman"/>
        </w:rPr>
        <w:t>o</w:t>
      </w:r>
      <w:r w:rsidR="00961EFE">
        <w:rPr>
          <w:rFonts w:ascii="Times New Roman" w:hAnsi="Times New Roman"/>
        </w:rPr>
        <w:t>f State and Local Governments</w:t>
      </w:r>
      <w:r w:rsidR="00C60476">
        <w:rPr>
          <w:rFonts w:ascii="Times New Roman" w:hAnsi="Times New Roman"/>
        </w:rPr>
        <w:t>; Financial Reporting of</w:t>
      </w:r>
      <w:r w:rsidR="00961EFE">
        <w:rPr>
          <w:rFonts w:ascii="Times New Roman" w:hAnsi="Times New Roman"/>
        </w:rPr>
        <w:t xml:space="preserve"> Not-for-</w:t>
      </w:r>
      <w:r w:rsidR="00C16FBC">
        <w:rPr>
          <w:rFonts w:ascii="Times New Roman" w:hAnsi="Times New Roman"/>
        </w:rPr>
        <w:t>P</w:t>
      </w:r>
      <w:r w:rsidR="00961EFE">
        <w:rPr>
          <w:rFonts w:ascii="Times New Roman" w:hAnsi="Times New Roman"/>
        </w:rPr>
        <w:t>rofit Organizations</w:t>
      </w:r>
      <w:r w:rsidR="00383067">
        <w:rPr>
          <w:rFonts w:ascii="Times New Roman" w:hAnsi="Times New Roman"/>
        </w:rPr>
        <w:t xml:space="preserve"> (NFPs)</w:t>
      </w:r>
    </w:p>
    <w:p w14:paraId="3D357840" w14:textId="76D05DCD" w:rsidR="00961EFE" w:rsidRPr="00961EFE" w:rsidRDefault="00BB4E70" w:rsidP="0019390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Bloom’s Taxonomy</w:t>
      </w:r>
      <w:r w:rsidR="005256D6">
        <w:rPr>
          <w:rFonts w:ascii="Times New Roman" w:hAnsi="Times New Roman"/>
          <w:b/>
        </w:rPr>
        <w:t xml:space="preserve">: </w:t>
      </w:r>
      <w:r w:rsidR="00961EFE">
        <w:rPr>
          <w:rFonts w:ascii="Times New Roman" w:hAnsi="Times New Roman"/>
        </w:rPr>
        <w:t>Analyze</w:t>
      </w:r>
    </w:p>
    <w:p w14:paraId="47530C29" w14:textId="77777777" w:rsidR="00BB4E70" w:rsidRPr="00C55DED" w:rsidRDefault="00BB4E70" w:rsidP="0019390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 xml:space="preserve">AACSB: </w:t>
      </w:r>
      <w:r w:rsidR="00E103C7">
        <w:rPr>
          <w:rFonts w:ascii="Times New Roman" w:hAnsi="Times New Roman"/>
        </w:rPr>
        <w:t>Knowledge Application</w:t>
      </w:r>
      <w:r w:rsidRPr="00C55DED">
        <w:rPr>
          <w:rFonts w:ascii="Times New Roman" w:hAnsi="Times New Roman"/>
        </w:rPr>
        <w:t>,</w:t>
      </w:r>
      <w:r>
        <w:rPr>
          <w:rFonts w:ascii="Times New Roman" w:hAnsi="Times New Roman"/>
          <w:b/>
        </w:rPr>
        <w:t xml:space="preserve"> </w:t>
      </w:r>
      <w:r w:rsidRPr="00C55DED">
        <w:rPr>
          <w:rFonts w:ascii="Times New Roman" w:hAnsi="Times New Roman"/>
        </w:rPr>
        <w:t>AICPA: FN Reporting</w:t>
      </w:r>
    </w:p>
    <w:p w14:paraId="580663B9" w14:textId="77777777" w:rsidR="0026101F" w:rsidRDefault="00BB4E70" w:rsidP="00193900">
      <w:pPr>
        <w:tabs>
          <w:tab w:val="left" w:pos="-1440"/>
          <w:tab w:val="left" w:pos="-720"/>
          <w:tab w:val="left" w:pos="864"/>
          <w:tab w:val="left" w:pos="990"/>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b/>
          <w:szCs w:val="24"/>
        </w:rPr>
      </w:pPr>
      <w:r w:rsidRPr="00BB5515">
        <w:rPr>
          <w:rFonts w:ascii="Times New Roman" w:hAnsi="Times New Roman"/>
          <w:b/>
        </w:rPr>
        <w:t>Level of Difficulty</w:t>
      </w:r>
      <w:r>
        <w:rPr>
          <w:rFonts w:ascii="Times New Roman" w:hAnsi="Times New Roman"/>
          <w:b/>
        </w:rPr>
        <w:t xml:space="preserve">: </w:t>
      </w:r>
      <w:r w:rsidR="00961EFE">
        <w:rPr>
          <w:rFonts w:ascii="Times New Roman" w:hAnsi="Times New Roman"/>
        </w:rPr>
        <w:t>Hard</w:t>
      </w:r>
    </w:p>
    <w:p w14:paraId="474B39F2" w14:textId="455D6FC9" w:rsidR="000976F4" w:rsidRDefault="000976F4" w:rsidP="00820F18">
      <w:pPr>
        <w:pStyle w:val="BodyTextIndent2"/>
        <w:tabs>
          <w:tab w:val="clear" w:pos="0"/>
          <w:tab w:val="clear" w:pos="720"/>
          <w:tab w:val="clear" w:pos="1008"/>
          <w:tab w:val="clear" w:pos="1152"/>
          <w:tab w:val="clear" w:pos="1296"/>
          <w:tab w:val="clear" w:pos="1584"/>
          <w:tab w:val="clear" w:pos="1728"/>
          <w:tab w:val="clear" w:pos="1872"/>
          <w:tab w:val="clear" w:pos="2016"/>
          <w:tab w:val="clear" w:pos="2160"/>
          <w:tab w:val="clear" w:pos="2304"/>
          <w:tab w:val="clear" w:pos="2448"/>
          <w:tab w:val="clear" w:pos="2592"/>
          <w:tab w:val="clear" w:pos="2736"/>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pPr>
    </w:p>
    <w:p w14:paraId="29E9799B" w14:textId="2C964F75" w:rsidR="00820F18" w:rsidRDefault="00820F18" w:rsidP="00820F18">
      <w:pPr>
        <w:pStyle w:val="BodyTextIndent2"/>
        <w:tabs>
          <w:tab w:val="clear" w:pos="0"/>
          <w:tab w:val="clear" w:pos="720"/>
          <w:tab w:val="clear" w:pos="1008"/>
          <w:tab w:val="clear" w:pos="1152"/>
          <w:tab w:val="clear" w:pos="1296"/>
          <w:tab w:val="clear" w:pos="1584"/>
          <w:tab w:val="clear" w:pos="1728"/>
          <w:tab w:val="clear" w:pos="1872"/>
          <w:tab w:val="clear" w:pos="2016"/>
          <w:tab w:val="clear" w:pos="2160"/>
          <w:tab w:val="clear" w:pos="2304"/>
          <w:tab w:val="clear" w:pos="2448"/>
          <w:tab w:val="clear" w:pos="2592"/>
          <w:tab w:val="clear" w:pos="2736"/>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pPr>
      <w:r>
        <w:t>1-</w:t>
      </w:r>
      <w:r w:rsidR="008B6D26">
        <w:t>1</w:t>
      </w:r>
      <w:r w:rsidR="005C1550">
        <w:t>9</w:t>
      </w:r>
      <w:r>
        <w:t>.</w:t>
      </w:r>
      <w:r>
        <w:tab/>
        <w:t xml:space="preserve">1.  </w:t>
      </w:r>
      <w:r w:rsidR="000976F4">
        <w:rPr>
          <w:i/>
        </w:rPr>
        <w:t>d</w:t>
      </w:r>
      <w:r w:rsidRPr="008B6D26">
        <w:rPr>
          <w:i/>
        </w:rPr>
        <w:t>.</w:t>
      </w:r>
      <w:r>
        <w:tab/>
      </w:r>
      <w:r>
        <w:tab/>
      </w:r>
      <w:r>
        <w:tab/>
      </w:r>
      <w:r>
        <w:tab/>
        <w:t xml:space="preserve">  6.  </w:t>
      </w:r>
      <w:r w:rsidR="00C60476">
        <w:rPr>
          <w:i/>
        </w:rPr>
        <w:t>b</w:t>
      </w:r>
      <w:r>
        <w:t>.</w:t>
      </w:r>
    </w:p>
    <w:p w14:paraId="7CEAFA75" w14:textId="602F635C" w:rsidR="00820F18" w:rsidRDefault="00820F18" w:rsidP="00820F18">
      <w:pPr>
        <w:tabs>
          <w:tab w:val="left" w:pos="-1440"/>
          <w:tab w:val="left" w:pos="-720"/>
          <w:tab w:val="left" w:pos="3600"/>
          <w:tab w:val="left" w:pos="3870"/>
          <w:tab w:val="left" w:pos="10800"/>
        </w:tabs>
        <w:suppressAutoHyphens/>
        <w:ind w:left="1080" w:hanging="360"/>
        <w:rPr>
          <w:rFonts w:ascii="Times New Roman" w:hAnsi="Times New Roman"/>
        </w:rPr>
      </w:pPr>
      <w:r>
        <w:rPr>
          <w:rFonts w:ascii="Times New Roman" w:hAnsi="Times New Roman"/>
        </w:rPr>
        <w:t xml:space="preserve">2.  </w:t>
      </w:r>
      <w:r w:rsidR="0009195C">
        <w:rPr>
          <w:rFonts w:ascii="Times New Roman" w:hAnsi="Times New Roman"/>
          <w:i/>
        </w:rPr>
        <w:t>a</w:t>
      </w:r>
      <w:r w:rsidRPr="008B6D26">
        <w:rPr>
          <w:rFonts w:ascii="Times New Roman" w:hAnsi="Times New Roman"/>
          <w:i/>
        </w:rPr>
        <w:t>.</w:t>
      </w:r>
      <w:r>
        <w:rPr>
          <w:rFonts w:ascii="Times New Roman" w:hAnsi="Times New Roman"/>
        </w:rPr>
        <w:tab/>
        <w:t xml:space="preserve">  7.  </w:t>
      </w:r>
      <w:r w:rsidR="0009195C">
        <w:rPr>
          <w:rFonts w:ascii="Times New Roman" w:hAnsi="Times New Roman"/>
          <w:i/>
        </w:rPr>
        <w:t>c</w:t>
      </w:r>
      <w:r>
        <w:rPr>
          <w:rFonts w:ascii="Times New Roman" w:hAnsi="Times New Roman"/>
        </w:rPr>
        <w:t>.</w:t>
      </w:r>
    </w:p>
    <w:p w14:paraId="5D9761D3" w14:textId="77777777" w:rsidR="00820F18" w:rsidRDefault="00820F18" w:rsidP="00820F18">
      <w:pPr>
        <w:tabs>
          <w:tab w:val="left" w:pos="-1440"/>
          <w:tab w:val="left" w:pos="-720"/>
          <w:tab w:val="left" w:pos="3600"/>
          <w:tab w:val="left" w:pos="3870"/>
          <w:tab w:val="left" w:pos="10800"/>
        </w:tabs>
        <w:suppressAutoHyphens/>
        <w:ind w:left="1080" w:hanging="360"/>
        <w:rPr>
          <w:rFonts w:ascii="Times New Roman" w:hAnsi="Times New Roman"/>
        </w:rPr>
      </w:pPr>
      <w:r>
        <w:rPr>
          <w:rFonts w:ascii="Times New Roman" w:hAnsi="Times New Roman"/>
        </w:rPr>
        <w:t xml:space="preserve">3.  </w:t>
      </w:r>
      <w:r w:rsidR="00C609B2">
        <w:rPr>
          <w:rFonts w:ascii="Times New Roman" w:hAnsi="Times New Roman"/>
          <w:i/>
        </w:rPr>
        <w:t>b</w:t>
      </w:r>
      <w:r>
        <w:rPr>
          <w:rFonts w:ascii="Times New Roman" w:hAnsi="Times New Roman"/>
        </w:rPr>
        <w:t>.</w:t>
      </w:r>
      <w:r>
        <w:rPr>
          <w:rFonts w:ascii="Times New Roman" w:hAnsi="Times New Roman"/>
        </w:rPr>
        <w:tab/>
        <w:t xml:space="preserve">  8.  </w:t>
      </w:r>
      <w:r w:rsidR="00C60476">
        <w:rPr>
          <w:rFonts w:ascii="Times New Roman" w:hAnsi="Times New Roman"/>
          <w:i/>
        </w:rPr>
        <w:t>d</w:t>
      </w:r>
      <w:r w:rsidRPr="008B6D26">
        <w:rPr>
          <w:rFonts w:ascii="Times New Roman" w:hAnsi="Times New Roman"/>
          <w:i/>
        </w:rPr>
        <w:t>.</w:t>
      </w:r>
    </w:p>
    <w:p w14:paraId="1390B74B" w14:textId="1503A0A2" w:rsidR="00820F18" w:rsidRDefault="00820F18" w:rsidP="00820F18">
      <w:pPr>
        <w:tabs>
          <w:tab w:val="left" w:pos="-1440"/>
          <w:tab w:val="left" w:pos="-720"/>
          <w:tab w:val="left" w:pos="3600"/>
          <w:tab w:val="left" w:pos="3870"/>
        </w:tabs>
        <w:suppressAutoHyphens/>
        <w:ind w:left="1080" w:hanging="360"/>
        <w:rPr>
          <w:rFonts w:ascii="Times New Roman" w:hAnsi="Times New Roman"/>
        </w:rPr>
      </w:pPr>
      <w:r>
        <w:rPr>
          <w:rFonts w:ascii="Times New Roman" w:hAnsi="Times New Roman"/>
        </w:rPr>
        <w:t xml:space="preserve">4.  </w:t>
      </w:r>
      <w:r w:rsidR="0009195C">
        <w:rPr>
          <w:rFonts w:ascii="Times New Roman" w:hAnsi="Times New Roman"/>
          <w:i/>
        </w:rPr>
        <w:t>a</w:t>
      </w:r>
      <w:r>
        <w:rPr>
          <w:rFonts w:ascii="Times New Roman" w:hAnsi="Times New Roman"/>
        </w:rPr>
        <w:t>.</w:t>
      </w:r>
      <w:r>
        <w:rPr>
          <w:rFonts w:ascii="Times New Roman" w:hAnsi="Times New Roman"/>
        </w:rPr>
        <w:tab/>
        <w:t xml:space="preserve">  9.  </w:t>
      </w:r>
      <w:r w:rsidR="00C60476">
        <w:rPr>
          <w:rFonts w:ascii="Times New Roman" w:hAnsi="Times New Roman"/>
          <w:i/>
        </w:rPr>
        <w:t>c</w:t>
      </w:r>
      <w:r>
        <w:rPr>
          <w:rFonts w:ascii="Times New Roman" w:hAnsi="Times New Roman"/>
        </w:rPr>
        <w:t>.</w:t>
      </w:r>
    </w:p>
    <w:p w14:paraId="31D47158" w14:textId="77777777" w:rsidR="00820F18" w:rsidRDefault="00820F18" w:rsidP="00820F18">
      <w:pPr>
        <w:tabs>
          <w:tab w:val="left" w:pos="-1440"/>
          <w:tab w:val="left" w:pos="-720"/>
          <w:tab w:val="left" w:pos="3600"/>
          <w:tab w:val="left" w:pos="3870"/>
          <w:tab w:val="left" w:pos="10800"/>
        </w:tabs>
        <w:suppressAutoHyphens/>
        <w:ind w:left="1080" w:hanging="360"/>
        <w:rPr>
          <w:rFonts w:ascii="Times New Roman" w:hAnsi="Times New Roman"/>
        </w:rPr>
      </w:pPr>
      <w:r>
        <w:rPr>
          <w:rFonts w:ascii="Times New Roman" w:hAnsi="Times New Roman"/>
        </w:rPr>
        <w:t xml:space="preserve">5.  </w:t>
      </w:r>
      <w:r w:rsidR="00C609B2">
        <w:rPr>
          <w:rFonts w:ascii="Times New Roman" w:hAnsi="Times New Roman"/>
          <w:i/>
        </w:rPr>
        <w:t>c</w:t>
      </w:r>
      <w:r>
        <w:rPr>
          <w:rFonts w:ascii="Times New Roman" w:hAnsi="Times New Roman"/>
        </w:rPr>
        <w:t>.</w:t>
      </w:r>
      <w:r>
        <w:rPr>
          <w:rFonts w:ascii="Times New Roman" w:hAnsi="Times New Roman"/>
        </w:rPr>
        <w:tab/>
        <w:t xml:space="preserve">10.  </w:t>
      </w:r>
      <w:r w:rsidR="00C609B2">
        <w:rPr>
          <w:rFonts w:ascii="Times New Roman" w:hAnsi="Times New Roman"/>
          <w:i/>
        </w:rPr>
        <w:t>d</w:t>
      </w:r>
      <w:r>
        <w:rPr>
          <w:rFonts w:ascii="Times New Roman" w:hAnsi="Times New Roman"/>
        </w:rPr>
        <w:t>.</w:t>
      </w:r>
    </w:p>
    <w:p w14:paraId="3E0D002E" w14:textId="4AD12D93" w:rsidR="00BB4E70" w:rsidRDefault="00BB4E70" w:rsidP="00BB4E7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rPr>
      </w:pPr>
    </w:p>
    <w:p w14:paraId="13CCBBEE" w14:textId="77777777" w:rsidR="00961EFE" w:rsidRPr="00961EFE" w:rsidRDefault="00BB4E70"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Pr>
          <w:rFonts w:ascii="Times New Roman" w:hAnsi="Times New Roman"/>
          <w:b/>
        </w:rPr>
        <w:t xml:space="preserve">General Problem Information: </w:t>
      </w:r>
      <w:r w:rsidR="00961EFE">
        <w:rPr>
          <w:rFonts w:ascii="Times New Roman" w:hAnsi="Times New Roman"/>
        </w:rPr>
        <w:t>Various</w:t>
      </w:r>
    </w:p>
    <w:p w14:paraId="30525D6C" w14:textId="74E04687" w:rsidR="00BB4E70" w:rsidRDefault="00BB4E70"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sidR="00704C86">
        <w:rPr>
          <w:rFonts w:ascii="Times New Roman" w:hAnsi="Times New Roman"/>
        </w:rPr>
        <w:t>1-1</w:t>
      </w:r>
    </w:p>
    <w:p w14:paraId="62D6C868" w14:textId="75BB52B3" w:rsidR="00704C86" w:rsidRDefault="00704C86"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Pr>
          <w:rFonts w:ascii="Times New Roman" w:hAnsi="Times New Roman"/>
        </w:rPr>
        <w:t>1-2</w:t>
      </w:r>
    </w:p>
    <w:p w14:paraId="64D32541" w14:textId="4882F487" w:rsidR="00704C86" w:rsidRDefault="00704C86"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Pr>
          <w:rFonts w:ascii="Times New Roman" w:hAnsi="Times New Roman"/>
        </w:rPr>
        <w:t>1-3</w:t>
      </w:r>
    </w:p>
    <w:p w14:paraId="134928E6" w14:textId="071533CE" w:rsidR="00704C86" w:rsidRDefault="00704C86"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Pr>
          <w:rFonts w:ascii="Times New Roman" w:hAnsi="Times New Roman"/>
        </w:rPr>
        <w:t>1-4</w:t>
      </w:r>
    </w:p>
    <w:p w14:paraId="78B2C3D0" w14:textId="34C54528" w:rsidR="00704C86" w:rsidRDefault="00704C86"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Pr>
          <w:rFonts w:ascii="Times New Roman" w:hAnsi="Times New Roman"/>
        </w:rPr>
        <w:t>1-5</w:t>
      </w:r>
    </w:p>
    <w:p w14:paraId="35021BAD" w14:textId="4BD1C7EF" w:rsidR="00541075" w:rsidRDefault="00541075"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Pr>
          <w:rFonts w:ascii="Times New Roman" w:hAnsi="Times New Roman"/>
          <w:b/>
        </w:rPr>
        <w:t>Learning Objective</w:t>
      </w:r>
      <w:r w:rsidR="005256D6">
        <w:rPr>
          <w:rFonts w:ascii="Times New Roman" w:hAnsi="Times New Roman"/>
          <w:b/>
        </w:rPr>
        <w:t xml:space="preserve">: </w:t>
      </w:r>
      <w:r>
        <w:rPr>
          <w:rFonts w:ascii="Times New Roman" w:hAnsi="Times New Roman"/>
        </w:rPr>
        <w:t>1-6</w:t>
      </w:r>
    </w:p>
    <w:p w14:paraId="7D0EEE9B" w14:textId="77777777" w:rsidR="00BB4E70" w:rsidRPr="007479EF" w:rsidRDefault="00BB4E70"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Topic:</w:t>
      </w:r>
      <w:r>
        <w:rPr>
          <w:rFonts w:ascii="Times New Roman" w:hAnsi="Times New Roman"/>
        </w:rPr>
        <w:t xml:space="preserve"> </w:t>
      </w:r>
      <w:r w:rsidR="00704C86">
        <w:rPr>
          <w:rFonts w:ascii="Times New Roman" w:hAnsi="Times New Roman"/>
        </w:rPr>
        <w:t>Various chapter topics</w:t>
      </w:r>
    </w:p>
    <w:p w14:paraId="40E4ADD0" w14:textId="13A24419" w:rsidR="00BB4E70" w:rsidRDefault="00BB4E70"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Bloom’s Taxonomy</w:t>
      </w:r>
      <w:r w:rsidR="005256D6">
        <w:rPr>
          <w:rFonts w:ascii="Times New Roman" w:hAnsi="Times New Roman"/>
          <w:b/>
        </w:rPr>
        <w:t xml:space="preserve">: </w:t>
      </w:r>
      <w:r w:rsidRPr="00C55DED">
        <w:rPr>
          <w:rFonts w:ascii="Times New Roman" w:hAnsi="Times New Roman"/>
        </w:rPr>
        <w:t xml:space="preserve">Remember </w:t>
      </w:r>
    </w:p>
    <w:p w14:paraId="1FECE7FF" w14:textId="77777777" w:rsidR="00BB4E70" w:rsidRPr="00C55DED" w:rsidRDefault="00BB4E70"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Reporting</w:t>
      </w:r>
    </w:p>
    <w:p w14:paraId="5E8CD689" w14:textId="77777777" w:rsidR="00BB4E70" w:rsidRDefault="00BB4E70"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Level of Difficulty</w:t>
      </w:r>
      <w:r>
        <w:rPr>
          <w:rFonts w:ascii="Times New Roman" w:hAnsi="Times New Roman"/>
          <w:b/>
        </w:rPr>
        <w:t xml:space="preserve">: </w:t>
      </w:r>
      <w:r w:rsidRPr="00BB5515">
        <w:rPr>
          <w:rFonts w:ascii="Times New Roman" w:hAnsi="Times New Roman"/>
        </w:rPr>
        <w:t>Easy</w:t>
      </w:r>
    </w:p>
    <w:p w14:paraId="5C0F28C0" w14:textId="77777777" w:rsidR="00183962" w:rsidRPr="00BB5515" w:rsidRDefault="00183962"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b/>
        </w:rPr>
      </w:pPr>
    </w:p>
    <w:p w14:paraId="76FD0104" w14:textId="083917AF" w:rsidR="00193900" w:rsidRDefault="00656E02" w:rsidP="00A82D49">
      <w:pPr>
        <w:widowControl/>
        <w:numPr>
          <w:ilvl w:val="1"/>
          <w:numId w:val="28"/>
        </w:numPr>
        <w:rPr>
          <w:rFonts w:ascii="Times New Roman" w:hAnsi="Times New Roman"/>
          <w:szCs w:val="24"/>
        </w:rPr>
      </w:pPr>
      <w:r>
        <w:rPr>
          <w:rFonts w:ascii="Times New Roman" w:hAnsi="Times New Roman"/>
          <w:szCs w:val="24"/>
        </w:rPr>
        <w:t xml:space="preserve">This is an exercise that may generate considerable discussion in class, as some of the answers </w:t>
      </w:r>
      <w:r w:rsidR="00A82D49">
        <w:rPr>
          <w:rFonts w:ascii="Times New Roman" w:hAnsi="Times New Roman"/>
          <w:szCs w:val="24"/>
        </w:rPr>
        <w:t xml:space="preserve">will be absolutely true and others partially true, </w:t>
      </w:r>
      <w:r>
        <w:rPr>
          <w:rFonts w:ascii="Times New Roman" w:hAnsi="Times New Roman"/>
          <w:szCs w:val="24"/>
        </w:rPr>
        <w:t>depend</w:t>
      </w:r>
      <w:r w:rsidR="00A82D49">
        <w:rPr>
          <w:rFonts w:ascii="Times New Roman" w:hAnsi="Times New Roman"/>
          <w:szCs w:val="24"/>
        </w:rPr>
        <w:t>ing</w:t>
      </w:r>
      <w:r>
        <w:rPr>
          <w:rFonts w:ascii="Times New Roman" w:hAnsi="Times New Roman"/>
          <w:szCs w:val="24"/>
        </w:rPr>
        <w:t xml:space="preserve"> on individual judgments and interpretations</w:t>
      </w:r>
      <w:r w:rsidR="00211861">
        <w:rPr>
          <w:rFonts w:ascii="Times New Roman" w:hAnsi="Times New Roman"/>
          <w:szCs w:val="24"/>
        </w:rPr>
        <w:t xml:space="preserve">. </w:t>
      </w:r>
      <w:r>
        <w:rPr>
          <w:rFonts w:ascii="Times New Roman" w:hAnsi="Times New Roman"/>
          <w:szCs w:val="24"/>
        </w:rPr>
        <w:t>Keeping this in mind, y</w:t>
      </w:r>
      <w:r w:rsidR="003E1384">
        <w:rPr>
          <w:rFonts w:ascii="Times New Roman" w:hAnsi="Times New Roman"/>
          <w:szCs w:val="24"/>
        </w:rPr>
        <w:t xml:space="preserve">ou may wish to provide some leeway in grading this exercise, depending on how literally you interpret the </w:t>
      </w:r>
      <w:r w:rsidR="00A82D49">
        <w:rPr>
          <w:rFonts w:ascii="Times New Roman" w:hAnsi="Times New Roman"/>
          <w:szCs w:val="24"/>
        </w:rPr>
        <w:t>particular item’s relati</w:t>
      </w:r>
      <w:r w:rsidR="00211861">
        <w:rPr>
          <w:rFonts w:ascii="Times New Roman" w:hAnsi="Times New Roman"/>
          <w:szCs w:val="24"/>
        </w:rPr>
        <w:t>onship to type of organization.</w:t>
      </w:r>
    </w:p>
    <w:p w14:paraId="114E4402" w14:textId="77777777" w:rsidR="00193900" w:rsidRDefault="00193900">
      <w:pPr>
        <w:widowControl/>
        <w:rPr>
          <w:rFonts w:ascii="Times New Roman" w:hAnsi="Times New Roman"/>
          <w:szCs w:val="24"/>
        </w:rPr>
      </w:pPr>
      <w:r>
        <w:rPr>
          <w:rFonts w:ascii="Times New Roman" w:hAnsi="Times New Roman"/>
          <w:szCs w:val="24"/>
        </w:rPr>
        <w:br w:type="page"/>
      </w:r>
    </w:p>
    <w:p w14:paraId="49B38D1B" w14:textId="77777777" w:rsidR="00A82D49" w:rsidRPr="008E3BCE" w:rsidRDefault="00A82D49" w:rsidP="00193900">
      <w:pPr>
        <w:widowControl/>
        <w:numPr>
          <w:ilvl w:val="0"/>
          <w:numId w:val="28"/>
        </w:numPr>
        <w:rPr>
          <w:rFonts w:ascii="Times New Roman" w:hAnsi="Times New Roman"/>
          <w:szCs w:val="24"/>
        </w:rPr>
        <w:sectPr w:rsidR="00A82D49" w:rsidRPr="008E3BCE" w:rsidSect="00C44464">
          <w:headerReference w:type="default" r:id="rId10"/>
          <w:footerReference w:type="even" r:id="rId11"/>
          <w:footerReference w:type="default" r:id="rId12"/>
          <w:endnotePr>
            <w:numFmt w:val="decimal"/>
          </w:endnotePr>
          <w:pgSz w:w="12240" w:h="15840" w:code="1"/>
          <w:pgMar w:top="1440" w:right="1440" w:bottom="720" w:left="1440" w:header="0" w:footer="255" w:gutter="0"/>
          <w:cols w:space="720"/>
          <w:noEndnote/>
        </w:sectPr>
      </w:pPr>
    </w:p>
    <w:p w14:paraId="775561FB" w14:textId="77777777" w:rsidR="00193900" w:rsidRPr="00193900" w:rsidRDefault="00193900" w:rsidP="00193900">
      <w:pPr>
        <w:widowControl/>
        <w:tabs>
          <w:tab w:val="left" w:pos="0"/>
          <w:tab w:val="left" w:pos="4320"/>
        </w:tabs>
        <w:spacing w:line="360" w:lineRule="auto"/>
        <w:contextualSpacing/>
        <w:rPr>
          <w:rFonts w:ascii="Arial" w:hAnsi="Arial" w:cs="Arial"/>
          <w:b/>
          <w:szCs w:val="24"/>
        </w:rPr>
      </w:pPr>
      <w:r w:rsidRPr="00193900">
        <w:rPr>
          <w:rFonts w:ascii="Times New Roman" w:hAnsi="Times New Roman"/>
          <w:sz w:val="20"/>
        </w:rPr>
        <w:lastRenderedPageBreak/>
        <w:t>Ch. 1, Solutions, Exercise 1-20 (Cont’d)</w:t>
      </w:r>
    </w:p>
    <w:p w14:paraId="631CF262" w14:textId="16D5B151" w:rsidR="003E1384" w:rsidRPr="003E1384" w:rsidRDefault="003E1384" w:rsidP="00A82D49">
      <w:pPr>
        <w:widowControl/>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968"/>
        <w:gridCol w:w="1630"/>
        <w:gridCol w:w="2257"/>
      </w:tblGrid>
      <w:tr w:rsidR="00A82D49" w14:paraId="7537D373" w14:textId="77777777" w:rsidTr="00C23B87">
        <w:tc>
          <w:tcPr>
            <w:tcW w:w="3708" w:type="dxa"/>
            <w:tcBorders>
              <w:left w:val="nil"/>
              <w:bottom w:val="single" w:sz="4" w:space="0" w:color="auto"/>
            </w:tcBorders>
          </w:tcPr>
          <w:p w14:paraId="4B5C6AC1" w14:textId="77777777" w:rsidR="00A82D49" w:rsidRPr="00D40380" w:rsidRDefault="00A82D49" w:rsidP="00744837">
            <w:pPr>
              <w:autoSpaceDE w:val="0"/>
              <w:autoSpaceDN w:val="0"/>
              <w:adjustRightInd w:val="0"/>
              <w:rPr>
                <w:rFonts w:ascii="Arial" w:hAnsi="Arial" w:cs="Arial"/>
                <w:b/>
              </w:rPr>
            </w:pPr>
            <w:r w:rsidRPr="00D40380">
              <w:rPr>
                <w:rFonts w:ascii="Arial" w:hAnsi="Arial" w:cs="Arial"/>
                <w:b/>
              </w:rPr>
              <w:t>Characteristic, Concept, or Financial Reporting Requirement</w:t>
            </w:r>
          </w:p>
        </w:tc>
        <w:tc>
          <w:tcPr>
            <w:tcW w:w="1968" w:type="dxa"/>
            <w:tcBorders>
              <w:bottom w:val="single" w:sz="4" w:space="0" w:color="auto"/>
            </w:tcBorders>
          </w:tcPr>
          <w:p w14:paraId="27FFF23B" w14:textId="77777777" w:rsidR="00A82D49" w:rsidRPr="00D40380" w:rsidRDefault="00A82D49" w:rsidP="00744837">
            <w:pPr>
              <w:autoSpaceDE w:val="0"/>
              <w:autoSpaceDN w:val="0"/>
              <w:adjustRightInd w:val="0"/>
              <w:rPr>
                <w:rFonts w:ascii="Arial" w:hAnsi="Arial" w:cs="Arial"/>
                <w:b/>
              </w:rPr>
            </w:pPr>
            <w:r w:rsidRPr="00D40380">
              <w:rPr>
                <w:rFonts w:ascii="Arial" w:hAnsi="Arial" w:cs="Arial"/>
                <w:b/>
              </w:rPr>
              <w:t xml:space="preserve">State and Local Governments </w:t>
            </w:r>
          </w:p>
        </w:tc>
        <w:tc>
          <w:tcPr>
            <w:tcW w:w="1630" w:type="dxa"/>
            <w:tcBorders>
              <w:bottom w:val="single" w:sz="4" w:space="0" w:color="auto"/>
            </w:tcBorders>
          </w:tcPr>
          <w:p w14:paraId="10855BAA" w14:textId="77777777" w:rsidR="00A82D49" w:rsidRPr="00D40380" w:rsidRDefault="00A82D49" w:rsidP="00744837">
            <w:pPr>
              <w:autoSpaceDE w:val="0"/>
              <w:autoSpaceDN w:val="0"/>
              <w:adjustRightInd w:val="0"/>
              <w:rPr>
                <w:rFonts w:ascii="Arial" w:hAnsi="Arial" w:cs="Arial"/>
                <w:b/>
              </w:rPr>
            </w:pPr>
            <w:r w:rsidRPr="00D40380">
              <w:rPr>
                <w:rFonts w:ascii="Arial" w:hAnsi="Arial" w:cs="Arial"/>
                <w:b/>
              </w:rPr>
              <w:t xml:space="preserve">Federal Government </w:t>
            </w:r>
          </w:p>
        </w:tc>
        <w:tc>
          <w:tcPr>
            <w:tcW w:w="2257" w:type="dxa"/>
            <w:tcBorders>
              <w:bottom w:val="single" w:sz="4" w:space="0" w:color="auto"/>
              <w:right w:val="nil"/>
            </w:tcBorders>
          </w:tcPr>
          <w:p w14:paraId="671A40E1" w14:textId="77777777" w:rsidR="00A82D49" w:rsidRPr="00D40380" w:rsidRDefault="00A82D49" w:rsidP="00744837">
            <w:pPr>
              <w:autoSpaceDE w:val="0"/>
              <w:autoSpaceDN w:val="0"/>
              <w:adjustRightInd w:val="0"/>
              <w:rPr>
                <w:rFonts w:ascii="Arial" w:hAnsi="Arial" w:cs="Arial"/>
                <w:b/>
              </w:rPr>
            </w:pPr>
            <w:r w:rsidRPr="00D40380">
              <w:rPr>
                <w:rFonts w:ascii="Arial" w:hAnsi="Arial" w:cs="Arial"/>
                <w:b/>
              </w:rPr>
              <w:t xml:space="preserve">Nongovernmental </w:t>
            </w:r>
            <w:r w:rsidR="00E60B56" w:rsidRPr="00D40380">
              <w:rPr>
                <w:rFonts w:ascii="Arial" w:hAnsi="Arial" w:cs="Arial"/>
                <w:b/>
              </w:rPr>
              <w:t>N</w:t>
            </w:r>
            <w:r w:rsidRPr="00D40380">
              <w:rPr>
                <w:rFonts w:ascii="Arial" w:hAnsi="Arial" w:cs="Arial"/>
                <w:b/>
              </w:rPr>
              <w:t>ot-for-</w:t>
            </w:r>
            <w:r w:rsidR="00E60B56" w:rsidRPr="00D40380">
              <w:rPr>
                <w:rFonts w:ascii="Arial" w:hAnsi="Arial" w:cs="Arial"/>
                <w:b/>
              </w:rPr>
              <w:t>p</w:t>
            </w:r>
            <w:r w:rsidRPr="00D40380">
              <w:rPr>
                <w:rFonts w:ascii="Arial" w:hAnsi="Arial" w:cs="Arial"/>
                <w:b/>
              </w:rPr>
              <w:t xml:space="preserve">rofit Organizations </w:t>
            </w:r>
          </w:p>
        </w:tc>
      </w:tr>
      <w:tr w:rsidR="00A82D49" w14:paraId="6A18EDC6" w14:textId="77777777" w:rsidTr="00C23B87">
        <w:tc>
          <w:tcPr>
            <w:tcW w:w="3708" w:type="dxa"/>
            <w:tcBorders>
              <w:left w:val="nil"/>
              <w:bottom w:val="single" w:sz="4" w:space="0" w:color="auto"/>
            </w:tcBorders>
          </w:tcPr>
          <w:p w14:paraId="79B7C933" w14:textId="77777777" w:rsidR="00A82D49" w:rsidRPr="00D40380" w:rsidRDefault="005C1550">
            <w:pPr>
              <w:autoSpaceDE w:val="0"/>
              <w:autoSpaceDN w:val="0"/>
              <w:adjustRightInd w:val="0"/>
              <w:ind w:left="180" w:hanging="180"/>
              <w:rPr>
                <w:rFonts w:ascii="Arial" w:hAnsi="Arial" w:cs="Arial"/>
              </w:rPr>
            </w:pPr>
            <w:r w:rsidRPr="005C1550">
              <w:rPr>
                <w:rFonts w:ascii="Arial" w:hAnsi="Arial" w:cs="Arial"/>
              </w:rPr>
              <w:t>Accountability is the foundation of financial reportin</w:t>
            </w:r>
            <w:r>
              <w:rPr>
                <w:rFonts w:ascii="Arial" w:hAnsi="Arial" w:cs="Arial"/>
              </w:rPr>
              <w:t>g</w:t>
            </w:r>
          </w:p>
        </w:tc>
        <w:tc>
          <w:tcPr>
            <w:tcW w:w="1968" w:type="dxa"/>
            <w:tcBorders>
              <w:bottom w:val="single" w:sz="4" w:space="0" w:color="auto"/>
            </w:tcBorders>
          </w:tcPr>
          <w:p w14:paraId="1AAEB56C" w14:textId="77777777" w:rsidR="00A82D49" w:rsidRPr="00D40380" w:rsidRDefault="00A82D49" w:rsidP="00744837">
            <w:pPr>
              <w:autoSpaceDE w:val="0"/>
              <w:autoSpaceDN w:val="0"/>
              <w:adjustRightInd w:val="0"/>
              <w:jc w:val="center"/>
              <w:rPr>
                <w:rFonts w:ascii="Arial" w:hAnsi="Arial" w:cs="Arial"/>
              </w:rPr>
            </w:pPr>
            <w:r w:rsidRPr="00D40380">
              <w:rPr>
                <w:rFonts w:ascii="Arial" w:hAnsi="Arial" w:cs="Arial"/>
              </w:rPr>
              <w:t>Y</w:t>
            </w:r>
          </w:p>
        </w:tc>
        <w:tc>
          <w:tcPr>
            <w:tcW w:w="1630" w:type="dxa"/>
            <w:tcBorders>
              <w:bottom w:val="single" w:sz="4" w:space="0" w:color="auto"/>
            </w:tcBorders>
          </w:tcPr>
          <w:p w14:paraId="3B72A882" w14:textId="77777777" w:rsidR="00A82D49" w:rsidRPr="00D40380" w:rsidRDefault="00A82D49" w:rsidP="00744837">
            <w:pPr>
              <w:autoSpaceDE w:val="0"/>
              <w:autoSpaceDN w:val="0"/>
              <w:adjustRightInd w:val="0"/>
              <w:jc w:val="center"/>
              <w:rPr>
                <w:rFonts w:ascii="Arial" w:hAnsi="Arial" w:cs="Arial"/>
              </w:rPr>
            </w:pPr>
            <w:r w:rsidRPr="00D40380">
              <w:rPr>
                <w:rFonts w:ascii="Arial" w:hAnsi="Arial" w:cs="Arial"/>
              </w:rPr>
              <w:t>Y</w:t>
            </w:r>
          </w:p>
        </w:tc>
        <w:tc>
          <w:tcPr>
            <w:tcW w:w="2257" w:type="dxa"/>
            <w:tcBorders>
              <w:bottom w:val="single" w:sz="4" w:space="0" w:color="auto"/>
              <w:right w:val="nil"/>
            </w:tcBorders>
          </w:tcPr>
          <w:p w14:paraId="38B74683" w14:textId="77777777" w:rsidR="00A82D49" w:rsidRPr="00D40380" w:rsidRDefault="005C1550" w:rsidP="00744837">
            <w:pPr>
              <w:autoSpaceDE w:val="0"/>
              <w:autoSpaceDN w:val="0"/>
              <w:adjustRightInd w:val="0"/>
              <w:jc w:val="center"/>
              <w:rPr>
                <w:rFonts w:ascii="Arial" w:hAnsi="Arial" w:cs="Arial"/>
              </w:rPr>
            </w:pPr>
            <w:r>
              <w:rPr>
                <w:rFonts w:ascii="Arial" w:hAnsi="Arial" w:cs="Arial"/>
              </w:rPr>
              <w:t>N</w:t>
            </w:r>
          </w:p>
        </w:tc>
      </w:tr>
      <w:tr w:rsidR="00A82D49" w14:paraId="5FC8006A" w14:textId="77777777" w:rsidTr="00C23B87">
        <w:tc>
          <w:tcPr>
            <w:tcW w:w="3708" w:type="dxa"/>
            <w:tcBorders>
              <w:left w:val="nil"/>
            </w:tcBorders>
          </w:tcPr>
          <w:p w14:paraId="5966AB21" w14:textId="77777777" w:rsidR="00A82D49" w:rsidRPr="00D40380" w:rsidRDefault="00A82D49">
            <w:pPr>
              <w:autoSpaceDE w:val="0"/>
              <w:autoSpaceDN w:val="0"/>
              <w:adjustRightInd w:val="0"/>
              <w:ind w:left="180" w:hanging="180"/>
              <w:rPr>
                <w:rFonts w:ascii="Arial" w:hAnsi="Arial" w:cs="Arial"/>
              </w:rPr>
            </w:pPr>
            <w:r w:rsidRPr="00D40380">
              <w:rPr>
                <w:rFonts w:ascii="Arial" w:hAnsi="Arial" w:cs="Arial"/>
              </w:rPr>
              <w:t>Management’s discussion and</w:t>
            </w:r>
            <w:r w:rsidR="005C1550">
              <w:rPr>
                <w:rFonts w:ascii="Arial" w:hAnsi="Arial" w:cs="Arial"/>
              </w:rPr>
              <w:t xml:space="preserve"> </w:t>
            </w:r>
            <w:r w:rsidRPr="00D40380">
              <w:rPr>
                <w:rFonts w:ascii="Arial" w:hAnsi="Arial" w:cs="Arial"/>
              </w:rPr>
              <w:t>analysis (MD&amp;A)</w:t>
            </w:r>
          </w:p>
        </w:tc>
        <w:tc>
          <w:tcPr>
            <w:tcW w:w="1968" w:type="dxa"/>
          </w:tcPr>
          <w:p w14:paraId="52C007E6" w14:textId="77777777" w:rsidR="00A82D49" w:rsidRPr="00D40380" w:rsidRDefault="00A82D49" w:rsidP="00744837">
            <w:pPr>
              <w:autoSpaceDE w:val="0"/>
              <w:autoSpaceDN w:val="0"/>
              <w:adjustRightInd w:val="0"/>
              <w:jc w:val="center"/>
              <w:rPr>
                <w:rFonts w:ascii="Arial" w:hAnsi="Arial" w:cs="Arial"/>
              </w:rPr>
            </w:pPr>
            <w:r w:rsidRPr="00D40380">
              <w:rPr>
                <w:rFonts w:ascii="Arial" w:hAnsi="Arial" w:cs="Arial"/>
              </w:rPr>
              <w:t>Y</w:t>
            </w:r>
          </w:p>
        </w:tc>
        <w:tc>
          <w:tcPr>
            <w:tcW w:w="1630" w:type="dxa"/>
          </w:tcPr>
          <w:p w14:paraId="2BFBE683" w14:textId="77777777" w:rsidR="00A82D49" w:rsidRPr="00D40380" w:rsidRDefault="00A82D49" w:rsidP="00744837">
            <w:pPr>
              <w:autoSpaceDE w:val="0"/>
              <w:autoSpaceDN w:val="0"/>
              <w:adjustRightInd w:val="0"/>
              <w:jc w:val="center"/>
              <w:rPr>
                <w:rFonts w:ascii="Arial" w:hAnsi="Arial" w:cs="Arial"/>
              </w:rPr>
            </w:pPr>
            <w:r w:rsidRPr="00D40380">
              <w:rPr>
                <w:rFonts w:ascii="Arial" w:hAnsi="Arial" w:cs="Arial"/>
              </w:rPr>
              <w:t>Y</w:t>
            </w:r>
          </w:p>
        </w:tc>
        <w:tc>
          <w:tcPr>
            <w:tcW w:w="2257" w:type="dxa"/>
            <w:tcBorders>
              <w:right w:val="nil"/>
            </w:tcBorders>
          </w:tcPr>
          <w:p w14:paraId="79C6EEE7" w14:textId="77777777" w:rsidR="00A82D49" w:rsidRPr="00D40380" w:rsidRDefault="00A82D49" w:rsidP="00744837">
            <w:pPr>
              <w:autoSpaceDE w:val="0"/>
              <w:autoSpaceDN w:val="0"/>
              <w:adjustRightInd w:val="0"/>
              <w:jc w:val="center"/>
              <w:rPr>
                <w:rFonts w:ascii="Arial" w:hAnsi="Arial" w:cs="Arial"/>
              </w:rPr>
            </w:pPr>
            <w:r w:rsidRPr="00D40380">
              <w:rPr>
                <w:rFonts w:ascii="Arial" w:hAnsi="Arial" w:cs="Arial"/>
              </w:rPr>
              <w:t>N</w:t>
            </w:r>
          </w:p>
        </w:tc>
      </w:tr>
      <w:tr w:rsidR="00A82D49" w14:paraId="23609D50" w14:textId="77777777" w:rsidTr="00C23B87">
        <w:tc>
          <w:tcPr>
            <w:tcW w:w="3708" w:type="dxa"/>
            <w:tcBorders>
              <w:left w:val="nil"/>
            </w:tcBorders>
          </w:tcPr>
          <w:p w14:paraId="16C4BCF3" w14:textId="77777777" w:rsidR="00A82D49" w:rsidRPr="00D40380" w:rsidRDefault="005C1550">
            <w:pPr>
              <w:autoSpaceDE w:val="0"/>
              <w:autoSpaceDN w:val="0"/>
              <w:adjustRightInd w:val="0"/>
              <w:ind w:left="180" w:hanging="180"/>
              <w:rPr>
                <w:rFonts w:ascii="Arial" w:hAnsi="Arial" w:cs="Arial"/>
              </w:rPr>
            </w:pPr>
            <w:r w:rsidRPr="005C1550">
              <w:rPr>
                <w:rFonts w:ascii="Arial" w:hAnsi="Arial" w:cs="Arial"/>
              </w:rPr>
              <w:t>Performance &amp; accountability report</w:t>
            </w:r>
          </w:p>
        </w:tc>
        <w:tc>
          <w:tcPr>
            <w:tcW w:w="1968" w:type="dxa"/>
          </w:tcPr>
          <w:p w14:paraId="149172F9" w14:textId="77777777" w:rsidR="00A82D49" w:rsidRPr="00D40380" w:rsidRDefault="00A82D49" w:rsidP="00744837">
            <w:pPr>
              <w:autoSpaceDE w:val="0"/>
              <w:autoSpaceDN w:val="0"/>
              <w:adjustRightInd w:val="0"/>
              <w:jc w:val="center"/>
              <w:rPr>
                <w:rFonts w:ascii="Arial" w:hAnsi="Arial" w:cs="Arial"/>
              </w:rPr>
            </w:pPr>
            <w:r w:rsidRPr="00D40380">
              <w:rPr>
                <w:rFonts w:ascii="Arial" w:hAnsi="Arial" w:cs="Arial"/>
              </w:rPr>
              <w:t>N</w:t>
            </w:r>
          </w:p>
        </w:tc>
        <w:tc>
          <w:tcPr>
            <w:tcW w:w="1630" w:type="dxa"/>
          </w:tcPr>
          <w:p w14:paraId="2AF472E1" w14:textId="77777777" w:rsidR="00A82D49" w:rsidRPr="00D40380" w:rsidRDefault="00A82D49" w:rsidP="00744837">
            <w:pPr>
              <w:autoSpaceDE w:val="0"/>
              <w:autoSpaceDN w:val="0"/>
              <w:adjustRightInd w:val="0"/>
              <w:jc w:val="center"/>
              <w:rPr>
                <w:rFonts w:ascii="Arial" w:hAnsi="Arial" w:cs="Arial"/>
              </w:rPr>
            </w:pPr>
            <w:r w:rsidRPr="00D40380">
              <w:rPr>
                <w:rFonts w:ascii="Arial" w:hAnsi="Arial" w:cs="Arial"/>
              </w:rPr>
              <w:t>Y</w:t>
            </w:r>
          </w:p>
        </w:tc>
        <w:tc>
          <w:tcPr>
            <w:tcW w:w="2257" w:type="dxa"/>
            <w:tcBorders>
              <w:right w:val="nil"/>
            </w:tcBorders>
          </w:tcPr>
          <w:p w14:paraId="7EE7F2F5" w14:textId="77777777" w:rsidR="00A82D49" w:rsidRPr="00D40380" w:rsidRDefault="00A82D49">
            <w:pPr>
              <w:autoSpaceDE w:val="0"/>
              <w:autoSpaceDN w:val="0"/>
              <w:adjustRightInd w:val="0"/>
              <w:jc w:val="center"/>
              <w:rPr>
                <w:rFonts w:ascii="Arial" w:hAnsi="Arial" w:cs="Arial"/>
              </w:rPr>
            </w:pPr>
            <w:r w:rsidRPr="00D40380">
              <w:rPr>
                <w:rFonts w:ascii="Arial" w:hAnsi="Arial" w:cs="Arial"/>
              </w:rPr>
              <w:t>N</w:t>
            </w:r>
          </w:p>
        </w:tc>
      </w:tr>
      <w:tr w:rsidR="00A82D49" w14:paraId="6D155F4D" w14:textId="77777777" w:rsidTr="00C23B87">
        <w:tc>
          <w:tcPr>
            <w:tcW w:w="3708" w:type="dxa"/>
            <w:tcBorders>
              <w:left w:val="nil"/>
            </w:tcBorders>
          </w:tcPr>
          <w:p w14:paraId="4C7FC6BA" w14:textId="77777777" w:rsidR="00A82D49" w:rsidRPr="00D40380" w:rsidRDefault="00923E10" w:rsidP="00744837">
            <w:pPr>
              <w:autoSpaceDE w:val="0"/>
              <w:autoSpaceDN w:val="0"/>
              <w:adjustRightInd w:val="0"/>
              <w:ind w:left="180" w:hanging="180"/>
              <w:rPr>
                <w:rFonts w:ascii="Arial" w:hAnsi="Arial" w:cs="Arial"/>
              </w:rPr>
            </w:pPr>
            <w:r w:rsidRPr="00923E10">
              <w:rPr>
                <w:rFonts w:ascii="Arial" w:hAnsi="Arial" w:cs="Arial"/>
              </w:rPr>
              <w:t>Stewardship is identified as a financial statement purpose</w:t>
            </w:r>
          </w:p>
        </w:tc>
        <w:tc>
          <w:tcPr>
            <w:tcW w:w="1968" w:type="dxa"/>
          </w:tcPr>
          <w:p w14:paraId="5CF79E0B" w14:textId="77777777" w:rsidR="00A82D49" w:rsidRPr="00D40380" w:rsidRDefault="00923E10" w:rsidP="00744837">
            <w:pPr>
              <w:autoSpaceDE w:val="0"/>
              <w:autoSpaceDN w:val="0"/>
              <w:adjustRightInd w:val="0"/>
              <w:jc w:val="center"/>
              <w:rPr>
                <w:rFonts w:ascii="Arial" w:hAnsi="Arial" w:cs="Arial"/>
              </w:rPr>
            </w:pPr>
            <w:r>
              <w:rPr>
                <w:rFonts w:ascii="Arial" w:hAnsi="Arial" w:cs="Arial"/>
              </w:rPr>
              <w:t>N</w:t>
            </w:r>
          </w:p>
        </w:tc>
        <w:tc>
          <w:tcPr>
            <w:tcW w:w="1630" w:type="dxa"/>
          </w:tcPr>
          <w:p w14:paraId="2276E8FC" w14:textId="77777777" w:rsidR="00A82D49" w:rsidRPr="00D40380" w:rsidRDefault="00923E10" w:rsidP="00744837">
            <w:pPr>
              <w:autoSpaceDE w:val="0"/>
              <w:autoSpaceDN w:val="0"/>
              <w:adjustRightInd w:val="0"/>
              <w:jc w:val="center"/>
              <w:rPr>
                <w:rFonts w:ascii="Arial" w:hAnsi="Arial" w:cs="Arial"/>
              </w:rPr>
            </w:pPr>
            <w:r>
              <w:rPr>
                <w:rFonts w:ascii="Arial" w:hAnsi="Arial" w:cs="Arial"/>
              </w:rPr>
              <w:t>Y</w:t>
            </w:r>
          </w:p>
        </w:tc>
        <w:tc>
          <w:tcPr>
            <w:tcW w:w="2257" w:type="dxa"/>
            <w:tcBorders>
              <w:right w:val="nil"/>
            </w:tcBorders>
          </w:tcPr>
          <w:p w14:paraId="46D4CEFB" w14:textId="77777777" w:rsidR="00A82D49" w:rsidRPr="00D40380" w:rsidRDefault="00C60476" w:rsidP="00744837">
            <w:pPr>
              <w:autoSpaceDE w:val="0"/>
              <w:autoSpaceDN w:val="0"/>
              <w:adjustRightInd w:val="0"/>
              <w:jc w:val="center"/>
              <w:rPr>
                <w:rFonts w:ascii="Arial" w:hAnsi="Arial" w:cs="Arial"/>
              </w:rPr>
            </w:pPr>
            <w:r>
              <w:rPr>
                <w:rFonts w:ascii="Arial" w:hAnsi="Arial" w:cs="Arial"/>
              </w:rPr>
              <w:t>Y</w:t>
            </w:r>
          </w:p>
        </w:tc>
      </w:tr>
      <w:tr w:rsidR="00923E10" w14:paraId="66C91122" w14:textId="77777777" w:rsidTr="00923E10">
        <w:tc>
          <w:tcPr>
            <w:tcW w:w="3708" w:type="dxa"/>
            <w:tcBorders>
              <w:left w:val="nil"/>
            </w:tcBorders>
          </w:tcPr>
          <w:p w14:paraId="67F6114B" w14:textId="77777777" w:rsidR="00923E10" w:rsidRPr="00923E10" w:rsidRDefault="00923E10" w:rsidP="00744837">
            <w:pPr>
              <w:autoSpaceDE w:val="0"/>
              <w:autoSpaceDN w:val="0"/>
              <w:adjustRightInd w:val="0"/>
              <w:ind w:left="180" w:hanging="180"/>
              <w:rPr>
                <w:rFonts w:ascii="Arial" w:hAnsi="Arial" w:cs="Arial"/>
              </w:rPr>
            </w:pPr>
            <w:r>
              <w:rPr>
                <w:rFonts w:ascii="Arial" w:hAnsi="Arial" w:cs="Arial"/>
              </w:rPr>
              <w:t>A concern with budgetary compliance</w:t>
            </w:r>
          </w:p>
        </w:tc>
        <w:tc>
          <w:tcPr>
            <w:tcW w:w="1968" w:type="dxa"/>
          </w:tcPr>
          <w:p w14:paraId="6602620E" w14:textId="77777777" w:rsidR="00923E10" w:rsidRPr="00D40380" w:rsidDel="00923E10" w:rsidRDefault="00923E10" w:rsidP="00744837">
            <w:pPr>
              <w:autoSpaceDE w:val="0"/>
              <w:autoSpaceDN w:val="0"/>
              <w:adjustRightInd w:val="0"/>
              <w:jc w:val="center"/>
              <w:rPr>
                <w:rFonts w:ascii="Arial" w:hAnsi="Arial" w:cs="Arial"/>
              </w:rPr>
            </w:pPr>
            <w:r>
              <w:rPr>
                <w:rFonts w:ascii="Arial" w:hAnsi="Arial" w:cs="Arial"/>
              </w:rPr>
              <w:t>Y</w:t>
            </w:r>
          </w:p>
        </w:tc>
        <w:tc>
          <w:tcPr>
            <w:tcW w:w="1630" w:type="dxa"/>
          </w:tcPr>
          <w:p w14:paraId="04789DF0" w14:textId="77777777" w:rsidR="00923E10" w:rsidRPr="00D40380" w:rsidDel="00923E10" w:rsidRDefault="00923E10" w:rsidP="00744837">
            <w:pPr>
              <w:autoSpaceDE w:val="0"/>
              <w:autoSpaceDN w:val="0"/>
              <w:adjustRightInd w:val="0"/>
              <w:jc w:val="center"/>
              <w:rPr>
                <w:rFonts w:ascii="Arial" w:hAnsi="Arial" w:cs="Arial"/>
              </w:rPr>
            </w:pPr>
            <w:r>
              <w:rPr>
                <w:rFonts w:ascii="Arial" w:hAnsi="Arial" w:cs="Arial"/>
              </w:rPr>
              <w:t>Y</w:t>
            </w:r>
          </w:p>
        </w:tc>
        <w:tc>
          <w:tcPr>
            <w:tcW w:w="2257" w:type="dxa"/>
            <w:tcBorders>
              <w:right w:val="nil"/>
            </w:tcBorders>
          </w:tcPr>
          <w:p w14:paraId="224FB46A" w14:textId="77777777" w:rsidR="00923E10" w:rsidRPr="00D40380" w:rsidRDefault="00923E10" w:rsidP="00744837">
            <w:pPr>
              <w:autoSpaceDE w:val="0"/>
              <w:autoSpaceDN w:val="0"/>
              <w:adjustRightInd w:val="0"/>
              <w:jc w:val="center"/>
              <w:rPr>
                <w:rFonts w:ascii="Arial" w:hAnsi="Arial" w:cs="Arial"/>
              </w:rPr>
            </w:pPr>
            <w:r>
              <w:rPr>
                <w:rFonts w:ascii="Arial" w:hAnsi="Arial" w:cs="Arial"/>
              </w:rPr>
              <w:t>N</w:t>
            </w:r>
          </w:p>
        </w:tc>
      </w:tr>
      <w:tr w:rsidR="00A82D49" w14:paraId="65BA1543" w14:textId="77777777" w:rsidTr="00C23B87">
        <w:tc>
          <w:tcPr>
            <w:tcW w:w="3708" w:type="dxa"/>
            <w:tcBorders>
              <w:left w:val="nil"/>
            </w:tcBorders>
          </w:tcPr>
          <w:p w14:paraId="4AA34242" w14:textId="77777777" w:rsidR="00A82D49" w:rsidRPr="00D40380" w:rsidRDefault="00A82D49">
            <w:pPr>
              <w:autoSpaceDE w:val="0"/>
              <w:autoSpaceDN w:val="0"/>
              <w:adjustRightInd w:val="0"/>
              <w:ind w:left="180" w:hanging="180"/>
              <w:rPr>
                <w:rFonts w:ascii="Arial" w:hAnsi="Arial" w:cs="Arial"/>
              </w:rPr>
            </w:pPr>
            <w:r w:rsidRPr="00D40380">
              <w:rPr>
                <w:rFonts w:ascii="Arial" w:hAnsi="Arial" w:cs="Arial"/>
              </w:rPr>
              <w:t>Absence of defined ownership</w:t>
            </w:r>
            <w:r w:rsidR="005C1550">
              <w:rPr>
                <w:rFonts w:ascii="Arial" w:hAnsi="Arial" w:cs="Arial"/>
              </w:rPr>
              <w:t xml:space="preserve"> </w:t>
            </w:r>
            <w:r w:rsidRPr="00D40380">
              <w:rPr>
                <w:rFonts w:ascii="Arial" w:hAnsi="Arial" w:cs="Arial"/>
              </w:rPr>
              <w:t>interests</w:t>
            </w:r>
          </w:p>
        </w:tc>
        <w:tc>
          <w:tcPr>
            <w:tcW w:w="1968" w:type="dxa"/>
          </w:tcPr>
          <w:p w14:paraId="7431AFF2" w14:textId="77777777" w:rsidR="00A82D49" w:rsidRPr="00D40380" w:rsidRDefault="00A82D49" w:rsidP="00744837">
            <w:pPr>
              <w:autoSpaceDE w:val="0"/>
              <w:autoSpaceDN w:val="0"/>
              <w:adjustRightInd w:val="0"/>
              <w:jc w:val="center"/>
              <w:rPr>
                <w:rFonts w:ascii="Arial" w:hAnsi="Arial" w:cs="Arial"/>
              </w:rPr>
            </w:pPr>
            <w:r w:rsidRPr="00D40380">
              <w:rPr>
                <w:rFonts w:ascii="Arial" w:hAnsi="Arial" w:cs="Arial"/>
              </w:rPr>
              <w:t>Y</w:t>
            </w:r>
          </w:p>
        </w:tc>
        <w:tc>
          <w:tcPr>
            <w:tcW w:w="1630" w:type="dxa"/>
          </w:tcPr>
          <w:p w14:paraId="3137CC2E" w14:textId="77777777" w:rsidR="00A82D49" w:rsidRPr="00D40380" w:rsidRDefault="00A82D49" w:rsidP="00744837">
            <w:pPr>
              <w:autoSpaceDE w:val="0"/>
              <w:autoSpaceDN w:val="0"/>
              <w:adjustRightInd w:val="0"/>
              <w:jc w:val="center"/>
              <w:rPr>
                <w:rFonts w:ascii="Arial" w:hAnsi="Arial" w:cs="Arial"/>
              </w:rPr>
            </w:pPr>
            <w:r w:rsidRPr="00D40380">
              <w:rPr>
                <w:rFonts w:ascii="Arial" w:hAnsi="Arial" w:cs="Arial"/>
              </w:rPr>
              <w:t>Y</w:t>
            </w:r>
          </w:p>
        </w:tc>
        <w:tc>
          <w:tcPr>
            <w:tcW w:w="2257" w:type="dxa"/>
            <w:tcBorders>
              <w:right w:val="nil"/>
            </w:tcBorders>
          </w:tcPr>
          <w:p w14:paraId="44A0BE87" w14:textId="77777777" w:rsidR="00A82D49" w:rsidRPr="00D40380" w:rsidRDefault="00A82D49" w:rsidP="00744837">
            <w:pPr>
              <w:autoSpaceDE w:val="0"/>
              <w:autoSpaceDN w:val="0"/>
              <w:adjustRightInd w:val="0"/>
              <w:jc w:val="center"/>
              <w:rPr>
                <w:rFonts w:ascii="Arial" w:hAnsi="Arial" w:cs="Arial"/>
              </w:rPr>
            </w:pPr>
            <w:r w:rsidRPr="00D40380">
              <w:rPr>
                <w:rFonts w:ascii="Arial" w:hAnsi="Arial" w:cs="Arial"/>
              </w:rPr>
              <w:t>Y</w:t>
            </w:r>
          </w:p>
        </w:tc>
      </w:tr>
      <w:tr w:rsidR="00A82D49" w14:paraId="280B3640" w14:textId="77777777" w:rsidTr="00C23B87">
        <w:tc>
          <w:tcPr>
            <w:tcW w:w="3708" w:type="dxa"/>
            <w:tcBorders>
              <w:left w:val="nil"/>
            </w:tcBorders>
          </w:tcPr>
          <w:p w14:paraId="2ECE8B79" w14:textId="47362305" w:rsidR="00A82D49" w:rsidRPr="00D40380" w:rsidRDefault="000976F4" w:rsidP="000976F4">
            <w:pPr>
              <w:autoSpaceDE w:val="0"/>
              <w:autoSpaceDN w:val="0"/>
              <w:adjustRightInd w:val="0"/>
              <w:ind w:left="180" w:hanging="180"/>
              <w:rPr>
                <w:rFonts w:ascii="Arial" w:hAnsi="Arial" w:cs="Arial"/>
              </w:rPr>
            </w:pPr>
            <w:r>
              <w:rPr>
                <w:rFonts w:ascii="Arial" w:hAnsi="Arial" w:cs="Arial"/>
              </w:rPr>
              <w:t>Oversight by the Financial Accounting Foundation (FAF)</w:t>
            </w:r>
          </w:p>
        </w:tc>
        <w:tc>
          <w:tcPr>
            <w:tcW w:w="1968" w:type="dxa"/>
          </w:tcPr>
          <w:p w14:paraId="44C97C85" w14:textId="77777777" w:rsidR="00A82D49" w:rsidRPr="00D40380" w:rsidRDefault="00A82D49" w:rsidP="00744837">
            <w:pPr>
              <w:autoSpaceDE w:val="0"/>
              <w:autoSpaceDN w:val="0"/>
              <w:adjustRightInd w:val="0"/>
              <w:jc w:val="center"/>
              <w:rPr>
                <w:rFonts w:ascii="Arial" w:hAnsi="Arial" w:cs="Arial"/>
              </w:rPr>
            </w:pPr>
            <w:r w:rsidRPr="00D40380">
              <w:rPr>
                <w:rFonts w:ascii="Arial" w:hAnsi="Arial" w:cs="Arial"/>
              </w:rPr>
              <w:t>Y</w:t>
            </w:r>
          </w:p>
        </w:tc>
        <w:tc>
          <w:tcPr>
            <w:tcW w:w="1630" w:type="dxa"/>
          </w:tcPr>
          <w:p w14:paraId="00BAD2D0" w14:textId="77777777" w:rsidR="00A82D49" w:rsidRPr="00D40380" w:rsidRDefault="00A82D49" w:rsidP="00744837">
            <w:pPr>
              <w:autoSpaceDE w:val="0"/>
              <w:autoSpaceDN w:val="0"/>
              <w:adjustRightInd w:val="0"/>
              <w:jc w:val="center"/>
              <w:rPr>
                <w:rFonts w:ascii="Arial" w:hAnsi="Arial" w:cs="Arial"/>
              </w:rPr>
            </w:pPr>
            <w:r w:rsidRPr="00D40380">
              <w:rPr>
                <w:rFonts w:ascii="Arial" w:hAnsi="Arial" w:cs="Arial"/>
              </w:rPr>
              <w:t>N</w:t>
            </w:r>
          </w:p>
        </w:tc>
        <w:tc>
          <w:tcPr>
            <w:tcW w:w="2257" w:type="dxa"/>
            <w:tcBorders>
              <w:right w:val="nil"/>
            </w:tcBorders>
          </w:tcPr>
          <w:p w14:paraId="1A361689" w14:textId="02EA4B31" w:rsidR="00A82D49" w:rsidRPr="00D40380" w:rsidRDefault="000976F4" w:rsidP="00744837">
            <w:pPr>
              <w:autoSpaceDE w:val="0"/>
              <w:autoSpaceDN w:val="0"/>
              <w:adjustRightInd w:val="0"/>
              <w:jc w:val="center"/>
              <w:rPr>
                <w:rFonts w:ascii="Arial" w:hAnsi="Arial" w:cs="Arial"/>
              </w:rPr>
            </w:pPr>
            <w:r>
              <w:rPr>
                <w:rFonts w:ascii="Arial" w:hAnsi="Arial" w:cs="Arial"/>
              </w:rPr>
              <w:t>Y</w:t>
            </w:r>
          </w:p>
        </w:tc>
      </w:tr>
      <w:tr w:rsidR="00A82D49" w14:paraId="76361C28" w14:textId="77777777" w:rsidTr="00C23B87">
        <w:tc>
          <w:tcPr>
            <w:tcW w:w="3708" w:type="dxa"/>
            <w:tcBorders>
              <w:left w:val="nil"/>
            </w:tcBorders>
          </w:tcPr>
          <w:p w14:paraId="3047A8A0" w14:textId="71533824" w:rsidR="00383067" w:rsidRDefault="000976F4" w:rsidP="000976F4">
            <w:pPr>
              <w:autoSpaceDE w:val="0"/>
              <w:autoSpaceDN w:val="0"/>
              <w:adjustRightInd w:val="0"/>
              <w:rPr>
                <w:rFonts w:ascii="Arial" w:hAnsi="Arial" w:cs="Arial"/>
              </w:rPr>
            </w:pPr>
            <w:r>
              <w:rPr>
                <w:rFonts w:ascii="Arial" w:hAnsi="Arial" w:cs="Arial"/>
              </w:rPr>
              <w:t>Required fund financial</w:t>
            </w:r>
          </w:p>
          <w:p w14:paraId="12E24A6D" w14:textId="77777777" w:rsidR="00383067" w:rsidRDefault="000976F4" w:rsidP="000976F4">
            <w:pPr>
              <w:autoSpaceDE w:val="0"/>
              <w:autoSpaceDN w:val="0"/>
              <w:adjustRightInd w:val="0"/>
              <w:rPr>
                <w:rFonts w:ascii="Arial" w:hAnsi="Arial" w:cs="Arial"/>
              </w:rPr>
            </w:pPr>
            <w:r>
              <w:rPr>
                <w:rFonts w:ascii="Arial" w:hAnsi="Arial" w:cs="Arial"/>
              </w:rPr>
              <w:t xml:space="preserve"> </w:t>
            </w:r>
            <w:r w:rsidR="00383067">
              <w:rPr>
                <w:rFonts w:ascii="Arial" w:hAnsi="Arial" w:cs="Arial"/>
              </w:rPr>
              <w:t xml:space="preserve"> </w:t>
            </w:r>
            <w:r>
              <w:rPr>
                <w:rFonts w:ascii="Arial" w:hAnsi="Arial" w:cs="Arial"/>
              </w:rPr>
              <w:t>statements are presented as</w:t>
            </w:r>
          </w:p>
          <w:p w14:paraId="512D083B" w14:textId="618763CF" w:rsidR="00A82D49" w:rsidRPr="00D40380" w:rsidRDefault="00383067" w:rsidP="000976F4">
            <w:pPr>
              <w:autoSpaceDE w:val="0"/>
              <w:autoSpaceDN w:val="0"/>
              <w:adjustRightInd w:val="0"/>
              <w:rPr>
                <w:rFonts w:ascii="Arial" w:hAnsi="Arial" w:cs="Arial"/>
              </w:rPr>
            </w:pPr>
            <w:r>
              <w:rPr>
                <w:rFonts w:ascii="Arial" w:hAnsi="Arial" w:cs="Arial"/>
              </w:rPr>
              <w:t xml:space="preserve"> </w:t>
            </w:r>
            <w:r w:rsidR="000976F4">
              <w:rPr>
                <w:rFonts w:ascii="Arial" w:hAnsi="Arial" w:cs="Arial"/>
              </w:rPr>
              <w:t xml:space="preserve"> part of the financial report</w:t>
            </w:r>
          </w:p>
        </w:tc>
        <w:tc>
          <w:tcPr>
            <w:tcW w:w="1968" w:type="dxa"/>
          </w:tcPr>
          <w:p w14:paraId="47A1B2DC" w14:textId="209DB6C4" w:rsidR="00A82D49" w:rsidRPr="00D40380" w:rsidRDefault="000976F4" w:rsidP="00744837">
            <w:pPr>
              <w:autoSpaceDE w:val="0"/>
              <w:autoSpaceDN w:val="0"/>
              <w:adjustRightInd w:val="0"/>
              <w:jc w:val="center"/>
              <w:rPr>
                <w:rFonts w:ascii="Arial" w:hAnsi="Arial" w:cs="Arial"/>
              </w:rPr>
            </w:pPr>
            <w:r>
              <w:rPr>
                <w:rFonts w:ascii="Arial" w:hAnsi="Arial" w:cs="Arial"/>
              </w:rPr>
              <w:t>Y</w:t>
            </w:r>
          </w:p>
        </w:tc>
        <w:tc>
          <w:tcPr>
            <w:tcW w:w="1630" w:type="dxa"/>
          </w:tcPr>
          <w:p w14:paraId="215787FA" w14:textId="77777777" w:rsidR="00A82D49" w:rsidRPr="00D40380" w:rsidRDefault="00A82D49" w:rsidP="00744837">
            <w:pPr>
              <w:autoSpaceDE w:val="0"/>
              <w:autoSpaceDN w:val="0"/>
              <w:adjustRightInd w:val="0"/>
              <w:jc w:val="center"/>
              <w:rPr>
                <w:rFonts w:ascii="Arial" w:hAnsi="Arial" w:cs="Arial"/>
              </w:rPr>
            </w:pPr>
            <w:r w:rsidRPr="00D40380">
              <w:rPr>
                <w:rFonts w:ascii="Arial" w:hAnsi="Arial" w:cs="Arial"/>
              </w:rPr>
              <w:t>N</w:t>
            </w:r>
          </w:p>
        </w:tc>
        <w:tc>
          <w:tcPr>
            <w:tcW w:w="2257" w:type="dxa"/>
            <w:tcBorders>
              <w:right w:val="nil"/>
            </w:tcBorders>
          </w:tcPr>
          <w:p w14:paraId="3608446F" w14:textId="5D794728" w:rsidR="00A82D49" w:rsidRPr="00D40380" w:rsidRDefault="000976F4" w:rsidP="00744837">
            <w:pPr>
              <w:autoSpaceDE w:val="0"/>
              <w:autoSpaceDN w:val="0"/>
              <w:adjustRightInd w:val="0"/>
              <w:jc w:val="center"/>
              <w:rPr>
                <w:rFonts w:ascii="Arial" w:hAnsi="Arial" w:cs="Arial"/>
              </w:rPr>
            </w:pPr>
            <w:r>
              <w:rPr>
                <w:rFonts w:ascii="Arial" w:hAnsi="Arial" w:cs="Arial"/>
              </w:rPr>
              <w:t>N</w:t>
            </w:r>
          </w:p>
        </w:tc>
      </w:tr>
      <w:tr w:rsidR="00A82D49" w14:paraId="0015EC13" w14:textId="77777777" w:rsidTr="00C23B87">
        <w:tc>
          <w:tcPr>
            <w:tcW w:w="3708" w:type="dxa"/>
            <w:tcBorders>
              <w:left w:val="nil"/>
            </w:tcBorders>
          </w:tcPr>
          <w:p w14:paraId="220CEDDE" w14:textId="10ABAE17" w:rsidR="00383067" w:rsidRDefault="00383067" w:rsidP="00383067">
            <w:pPr>
              <w:autoSpaceDE w:val="0"/>
              <w:autoSpaceDN w:val="0"/>
              <w:adjustRightInd w:val="0"/>
              <w:rPr>
                <w:rFonts w:ascii="Arial" w:hAnsi="Arial" w:cs="Arial"/>
              </w:rPr>
            </w:pPr>
            <w:r>
              <w:rPr>
                <w:rFonts w:ascii="Arial" w:hAnsi="Arial" w:cs="Arial"/>
              </w:rPr>
              <w:t>Considered p</w:t>
            </w:r>
            <w:r w:rsidR="000976F4">
              <w:rPr>
                <w:rFonts w:ascii="Arial" w:hAnsi="Arial" w:cs="Arial"/>
              </w:rPr>
              <w:t>rivate sector</w:t>
            </w:r>
          </w:p>
          <w:p w14:paraId="14E30F76" w14:textId="38BD08A6" w:rsidR="00A82D49" w:rsidRPr="00D40380" w:rsidRDefault="00383067" w:rsidP="00383067">
            <w:pPr>
              <w:autoSpaceDE w:val="0"/>
              <w:autoSpaceDN w:val="0"/>
              <w:adjustRightInd w:val="0"/>
              <w:rPr>
                <w:rFonts w:ascii="Arial" w:hAnsi="Arial" w:cs="Arial"/>
              </w:rPr>
            </w:pPr>
            <w:r>
              <w:rPr>
                <w:rFonts w:ascii="Arial" w:hAnsi="Arial" w:cs="Arial"/>
              </w:rPr>
              <w:t xml:space="preserve"> </w:t>
            </w:r>
            <w:r w:rsidR="000976F4">
              <w:rPr>
                <w:rFonts w:ascii="Arial" w:hAnsi="Arial" w:cs="Arial"/>
              </w:rPr>
              <w:t xml:space="preserve"> standard-setting boards</w:t>
            </w:r>
          </w:p>
        </w:tc>
        <w:tc>
          <w:tcPr>
            <w:tcW w:w="1968" w:type="dxa"/>
          </w:tcPr>
          <w:p w14:paraId="65D4EF1E" w14:textId="254252B1" w:rsidR="00A82D49" w:rsidRPr="00D40380" w:rsidRDefault="000976F4" w:rsidP="00744837">
            <w:pPr>
              <w:autoSpaceDE w:val="0"/>
              <w:autoSpaceDN w:val="0"/>
              <w:adjustRightInd w:val="0"/>
              <w:jc w:val="center"/>
              <w:rPr>
                <w:rFonts w:ascii="Arial" w:hAnsi="Arial" w:cs="Arial"/>
              </w:rPr>
            </w:pPr>
            <w:r>
              <w:rPr>
                <w:rFonts w:ascii="Arial" w:hAnsi="Arial" w:cs="Arial"/>
              </w:rPr>
              <w:t>Y</w:t>
            </w:r>
          </w:p>
        </w:tc>
        <w:tc>
          <w:tcPr>
            <w:tcW w:w="1630" w:type="dxa"/>
          </w:tcPr>
          <w:p w14:paraId="34E63627" w14:textId="7C6B1BD3" w:rsidR="00A82D49" w:rsidRPr="00D40380" w:rsidRDefault="000976F4" w:rsidP="00744837">
            <w:pPr>
              <w:autoSpaceDE w:val="0"/>
              <w:autoSpaceDN w:val="0"/>
              <w:adjustRightInd w:val="0"/>
              <w:jc w:val="center"/>
              <w:rPr>
                <w:rFonts w:ascii="Arial" w:hAnsi="Arial" w:cs="Arial"/>
              </w:rPr>
            </w:pPr>
            <w:r>
              <w:rPr>
                <w:rFonts w:ascii="Arial" w:hAnsi="Arial" w:cs="Arial"/>
              </w:rPr>
              <w:t>N</w:t>
            </w:r>
          </w:p>
        </w:tc>
        <w:tc>
          <w:tcPr>
            <w:tcW w:w="2257" w:type="dxa"/>
            <w:tcBorders>
              <w:right w:val="nil"/>
            </w:tcBorders>
          </w:tcPr>
          <w:p w14:paraId="7EB8515A" w14:textId="34177174" w:rsidR="00A82D49" w:rsidRPr="00D40380" w:rsidRDefault="000976F4" w:rsidP="00744837">
            <w:pPr>
              <w:autoSpaceDE w:val="0"/>
              <w:autoSpaceDN w:val="0"/>
              <w:adjustRightInd w:val="0"/>
              <w:jc w:val="center"/>
              <w:rPr>
                <w:rFonts w:ascii="Arial" w:hAnsi="Arial" w:cs="Arial"/>
              </w:rPr>
            </w:pPr>
            <w:r>
              <w:rPr>
                <w:rFonts w:ascii="Arial" w:hAnsi="Arial" w:cs="Arial"/>
              </w:rPr>
              <w:t>Y</w:t>
            </w:r>
          </w:p>
        </w:tc>
      </w:tr>
      <w:tr w:rsidR="00A82D49" w14:paraId="03634353" w14:textId="77777777" w:rsidTr="00C23B87">
        <w:tc>
          <w:tcPr>
            <w:tcW w:w="3708" w:type="dxa"/>
            <w:tcBorders>
              <w:left w:val="nil"/>
            </w:tcBorders>
          </w:tcPr>
          <w:p w14:paraId="640E4A79" w14:textId="0268361A" w:rsidR="00A82D49" w:rsidRPr="00D40380" w:rsidRDefault="00A82D49">
            <w:pPr>
              <w:autoSpaceDE w:val="0"/>
              <w:autoSpaceDN w:val="0"/>
              <w:adjustRightInd w:val="0"/>
              <w:ind w:left="180" w:hanging="180"/>
              <w:rPr>
                <w:rFonts w:ascii="Arial" w:hAnsi="Arial" w:cs="Arial"/>
              </w:rPr>
            </w:pPr>
            <w:r w:rsidRPr="00D40380">
              <w:rPr>
                <w:rFonts w:ascii="Arial" w:hAnsi="Arial" w:cs="Arial"/>
              </w:rPr>
              <w:t xml:space="preserve">Standards focus on </w:t>
            </w:r>
            <w:r w:rsidR="00923E10">
              <w:rPr>
                <w:rFonts w:ascii="Arial" w:hAnsi="Arial" w:cs="Arial"/>
              </w:rPr>
              <w:t xml:space="preserve">just the </w:t>
            </w:r>
            <w:r w:rsidRPr="00D40380">
              <w:rPr>
                <w:rFonts w:ascii="Arial" w:hAnsi="Arial" w:cs="Arial"/>
              </w:rPr>
              <w:t>external users of financial information</w:t>
            </w:r>
          </w:p>
        </w:tc>
        <w:tc>
          <w:tcPr>
            <w:tcW w:w="1968" w:type="dxa"/>
          </w:tcPr>
          <w:p w14:paraId="134BFF4B" w14:textId="77777777" w:rsidR="00A82D49" w:rsidRPr="00D40380" w:rsidRDefault="00923E10" w:rsidP="00744837">
            <w:pPr>
              <w:autoSpaceDE w:val="0"/>
              <w:autoSpaceDN w:val="0"/>
              <w:adjustRightInd w:val="0"/>
              <w:jc w:val="center"/>
              <w:rPr>
                <w:rFonts w:ascii="Arial" w:hAnsi="Arial" w:cs="Arial"/>
              </w:rPr>
            </w:pPr>
            <w:r>
              <w:rPr>
                <w:rFonts w:ascii="Arial" w:hAnsi="Arial" w:cs="Arial"/>
              </w:rPr>
              <w:t>Y</w:t>
            </w:r>
          </w:p>
        </w:tc>
        <w:tc>
          <w:tcPr>
            <w:tcW w:w="1630" w:type="dxa"/>
          </w:tcPr>
          <w:p w14:paraId="658DA09C" w14:textId="77777777" w:rsidR="00A82D49" w:rsidRPr="00D40380" w:rsidRDefault="00923E10" w:rsidP="00744837">
            <w:pPr>
              <w:autoSpaceDE w:val="0"/>
              <w:autoSpaceDN w:val="0"/>
              <w:adjustRightInd w:val="0"/>
              <w:jc w:val="center"/>
              <w:rPr>
                <w:rFonts w:ascii="Arial" w:hAnsi="Arial" w:cs="Arial"/>
              </w:rPr>
            </w:pPr>
            <w:r>
              <w:rPr>
                <w:rFonts w:ascii="Arial" w:hAnsi="Arial" w:cs="Arial"/>
              </w:rPr>
              <w:t>N</w:t>
            </w:r>
          </w:p>
        </w:tc>
        <w:tc>
          <w:tcPr>
            <w:tcW w:w="2257" w:type="dxa"/>
            <w:tcBorders>
              <w:right w:val="nil"/>
            </w:tcBorders>
          </w:tcPr>
          <w:p w14:paraId="05575BA4" w14:textId="77777777" w:rsidR="00A82D49" w:rsidRPr="00D40380" w:rsidRDefault="00923E10" w:rsidP="00744837">
            <w:pPr>
              <w:autoSpaceDE w:val="0"/>
              <w:autoSpaceDN w:val="0"/>
              <w:adjustRightInd w:val="0"/>
              <w:jc w:val="center"/>
              <w:rPr>
                <w:rFonts w:ascii="Arial" w:hAnsi="Arial" w:cs="Arial"/>
              </w:rPr>
            </w:pPr>
            <w:r>
              <w:rPr>
                <w:rFonts w:ascii="Arial" w:hAnsi="Arial" w:cs="Arial"/>
              </w:rPr>
              <w:t>Y</w:t>
            </w:r>
          </w:p>
        </w:tc>
      </w:tr>
    </w:tbl>
    <w:p w14:paraId="4EC31DD7" w14:textId="77777777" w:rsidR="008E3BCE" w:rsidRDefault="008E3BCE" w:rsidP="00D336BE">
      <w:pPr>
        <w:pStyle w:val="ListParagraph"/>
        <w:widowControl/>
        <w:tabs>
          <w:tab w:val="left" w:pos="0"/>
          <w:tab w:val="left" w:pos="4320"/>
        </w:tabs>
        <w:spacing w:line="360" w:lineRule="auto"/>
        <w:ind w:left="0"/>
        <w:contextualSpacing/>
        <w:rPr>
          <w:rFonts w:ascii="Times New Roman" w:hAnsi="Times New Roman"/>
          <w:sz w:val="20"/>
        </w:rPr>
      </w:pPr>
    </w:p>
    <w:p w14:paraId="5F5C872E" w14:textId="34061439" w:rsidR="00BB4E70" w:rsidRDefault="00BB4E70" w:rsidP="00193900">
      <w:pPr>
        <w:widowControl/>
        <w:ind w:left="720"/>
        <w:rPr>
          <w:rFonts w:ascii="Times New Roman" w:hAnsi="Times New Roman"/>
        </w:rPr>
      </w:pPr>
      <w:r>
        <w:rPr>
          <w:rFonts w:ascii="Times New Roman" w:hAnsi="Times New Roman"/>
          <w:b/>
        </w:rPr>
        <w:t xml:space="preserve">General Problem Information: </w:t>
      </w:r>
      <w:r w:rsidR="00704C86">
        <w:rPr>
          <w:rFonts w:ascii="Times New Roman" w:hAnsi="Times New Roman"/>
        </w:rPr>
        <w:t>Concepts and reporting characteristics or requirements for governmental and NFP organizations</w:t>
      </w:r>
    </w:p>
    <w:p w14:paraId="7BBADFE0" w14:textId="575A82D0" w:rsidR="00BB4E70" w:rsidRDefault="00BB4E70"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Pr>
          <w:rFonts w:ascii="Times New Roman" w:hAnsi="Times New Roman"/>
        </w:rPr>
        <w:t>1</w:t>
      </w:r>
      <w:r w:rsidR="00704C86">
        <w:rPr>
          <w:rFonts w:ascii="Times New Roman" w:hAnsi="Times New Roman"/>
        </w:rPr>
        <w:t>-1</w:t>
      </w:r>
    </w:p>
    <w:p w14:paraId="4B2B915B" w14:textId="6B5D6782" w:rsidR="00704C86" w:rsidRDefault="00704C86"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Pr>
          <w:rFonts w:ascii="Times New Roman" w:hAnsi="Times New Roman"/>
        </w:rPr>
        <w:t>1-2</w:t>
      </w:r>
    </w:p>
    <w:p w14:paraId="617428FF" w14:textId="5E3A2D92" w:rsidR="00704C86" w:rsidRDefault="00704C86"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Pr>
          <w:rFonts w:ascii="Times New Roman" w:hAnsi="Times New Roman"/>
        </w:rPr>
        <w:t>1-4</w:t>
      </w:r>
    </w:p>
    <w:p w14:paraId="4055AFC7" w14:textId="2464C156" w:rsidR="00704C86" w:rsidRDefault="00704C86"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Pr>
          <w:rFonts w:ascii="Times New Roman" w:hAnsi="Times New Roman"/>
        </w:rPr>
        <w:t>1-</w:t>
      </w:r>
      <w:r w:rsidR="001F2C71">
        <w:rPr>
          <w:rFonts w:ascii="Times New Roman" w:hAnsi="Times New Roman"/>
        </w:rPr>
        <w:t>5</w:t>
      </w:r>
    </w:p>
    <w:p w14:paraId="324549C6" w14:textId="77777777" w:rsidR="00BB4E70" w:rsidRPr="007479EF" w:rsidRDefault="00BB4E70"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Topic:</w:t>
      </w:r>
      <w:r>
        <w:rPr>
          <w:rFonts w:ascii="Times New Roman" w:hAnsi="Times New Roman"/>
        </w:rPr>
        <w:t xml:space="preserve"> </w:t>
      </w:r>
      <w:r w:rsidR="00E91303">
        <w:rPr>
          <w:rFonts w:ascii="Times New Roman" w:hAnsi="Times New Roman"/>
        </w:rPr>
        <w:t>Various chapter topics</w:t>
      </w:r>
    </w:p>
    <w:p w14:paraId="272BFAA9" w14:textId="396F308B" w:rsidR="00BB4E70" w:rsidRDefault="00BB4E70"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Bloom’s Taxonomy</w:t>
      </w:r>
      <w:r w:rsidR="005256D6">
        <w:rPr>
          <w:rFonts w:ascii="Times New Roman" w:hAnsi="Times New Roman"/>
          <w:b/>
        </w:rPr>
        <w:t xml:space="preserve">: </w:t>
      </w:r>
      <w:r w:rsidR="00704C86">
        <w:rPr>
          <w:rFonts w:ascii="Times New Roman" w:hAnsi="Times New Roman"/>
        </w:rPr>
        <w:t>Understand</w:t>
      </w:r>
      <w:r w:rsidRPr="00C55DED">
        <w:rPr>
          <w:rFonts w:ascii="Times New Roman" w:hAnsi="Times New Roman"/>
        </w:rPr>
        <w:t xml:space="preserve"> </w:t>
      </w:r>
    </w:p>
    <w:p w14:paraId="5D3BF50B" w14:textId="77777777" w:rsidR="00BB4E70" w:rsidRPr="00C55DED" w:rsidRDefault="00BB4E70"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Reporting</w:t>
      </w:r>
    </w:p>
    <w:p w14:paraId="6034840E" w14:textId="77777777" w:rsidR="00BB4E70" w:rsidRDefault="00BB4E70"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Level of Difficulty</w:t>
      </w:r>
      <w:r>
        <w:rPr>
          <w:rFonts w:ascii="Times New Roman" w:hAnsi="Times New Roman"/>
          <w:b/>
        </w:rPr>
        <w:t xml:space="preserve">: </w:t>
      </w:r>
      <w:r w:rsidR="00704C86">
        <w:rPr>
          <w:rFonts w:ascii="Times New Roman" w:hAnsi="Times New Roman"/>
        </w:rPr>
        <w:t>Medium</w:t>
      </w:r>
    </w:p>
    <w:p w14:paraId="612ECA2F" w14:textId="6788775D" w:rsidR="001B03B7" w:rsidRDefault="00193900" w:rsidP="002651CF">
      <w:pPr>
        <w:widowControl/>
        <w:rPr>
          <w:rFonts w:ascii="Times New Roman" w:hAnsi="Times New Roman"/>
          <w:b/>
        </w:rPr>
      </w:pPr>
      <w:r>
        <w:rPr>
          <w:rFonts w:ascii="Times New Roman" w:hAnsi="Times New Roman"/>
          <w:b/>
        </w:rPr>
        <w:br w:type="page"/>
      </w:r>
    </w:p>
    <w:p w14:paraId="020E6881" w14:textId="73DC779A" w:rsidR="001B03B7" w:rsidRPr="00E44485" w:rsidRDefault="001B03B7" w:rsidP="0093768D">
      <w:pPr>
        <w:numPr>
          <w:ilvl w:val="1"/>
          <w:numId w:val="37"/>
        </w:numPr>
        <w:tabs>
          <w:tab w:val="left" w:pos="-1440"/>
          <w:tab w:val="left" w:pos="-720"/>
          <w:tab w:val="left" w:pos="720"/>
          <w:tab w:val="left" w:pos="1080"/>
          <w:tab w:val="left" w:pos="1440"/>
          <w:tab w:val="left" w:pos="1584"/>
          <w:tab w:val="left" w:pos="1728"/>
          <w:tab w:val="left" w:pos="1872"/>
          <w:tab w:val="left" w:pos="2016"/>
          <w:tab w:val="left" w:pos="2160"/>
          <w:tab w:val="left" w:pos="2304"/>
          <w:tab w:val="left" w:pos="2448"/>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1170"/>
        <w:rPr>
          <w:rFonts w:ascii="Times New Roman" w:hAnsi="Times New Roman"/>
        </w:rPr>
      </w:pPr>
      <w:r w:rsidRPr="0077229D">
        <w:rPr>
          <w:rFonts w:ascii="Times New Roman" w:hAnsi="Times New Roman"/>
        </w:rPr>
        <w:lastRenderedPageBreak/>
        <w:t>1.</w:t>
      </w:r>
      <w:r w:rsidRPr="0077229D">
        <w:rPr>
          <w:rFonts w:ascii="Times New Roman" w:hAnsi="Times New Roman"/>
        </w:rPr>
        <w:tab/>
      </w:r>
      <w:r w:rsidRPr="00E44485">
        <w:rPr>
          <w:rFonts w:ascii="Times New Roman" w:hAnsi="Times New Roman"/>
        </w:rPr>
        <w:t>FB</w:t>
      </w:r>
    </w:p>
    <w:p w14:paraId="7DCBC459" w14:textId="77777777" w:rsidR="001B03B7" w:rsidRPr="0077229D" w:rsidRDefault="001B03B7" w:rsidP="001B03B7">
      <w:pPr>
        <w:numPr>
          <w:ilvl w:val="0"/>
          <w:numId w:val="36"/>
        </w:numPr>
        <w:tabs>
          <w:tab w:val="left" w:pos="-1440"/>
          <w:tab w:val="left" w:pos="-720"/>
          <w:tab w:val="left" w:pos="720"/>
          <w:tab w:val="left" w:pos="1170"/>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sidRPr="0077229D">
        <w:rPr>
          <w:rFonts w:ascii="Times New Roman" w:hAnsi="Times New Roman"/>
        </w:rPr>
        <w:t>F</w:t>
      </w:r>
    </w:p>
    <w:p w14:paraId="0D387FFA" w14:textId="4F4FDF82" w:rsidR="001B03B7" w:rsidRPr="0077229D" w:rsidRDefault="006D26C3" w:rsidP="001B03B7">
      <w:pPr>
        <w:numPr>
          <w:ilvl w:val="0"/>
          <w:numId w:val="36"/>
        </w:numPr>
        <w:tabs>
          <w:tab w:val="left" w:pos="-1440"/>
          <w:tab w:val="left" w:pos="-720"/>
          <w:tab w:val="left" w:pos="720"/>
          <w:tab w:val="left" w:pos="1170"/>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FB</w:t>
      </w:r>
    </w:p>
    <w:p w14:paraId="4B9244C1" w14:textId="463E6601" w:rsidR="001B03B7" w:rsidRPr="0077229D" w:rsidRDefault="006D26C3" w:rsidP="001B03B7">
      <w:pPr>
        <w:numPr>
          <w:ilvl w:val="0"/>
          <w:numId w:val="36"/>
        </w:numPr>
        <w:tabs>
          <w:tab w:val="left" w:pos="-1440"/>
          <w:tab w:val="left" w:pos="-720"/>
          <w:tab w:val="left" w:pos="720"/>
          <w:tab w:val="left" w:pos="1170"/>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F</w:t>
      </w:r>
    </w:p>
    <w:p w14:paraId="45647D06" w14:textId="62DBFDCB" w:rsidR="001B03B7" w:rsidRPr="0077229D" w:rsidRDefault="006D26C3" w:rsidP="001B03B7">
      <w:pPr>
        <w:numPr>
          <w:ilvl w:val="0"/>
          <w:numId w:val="36"/>
        </w:numPr>
        <w:tabs>
          <w:tab w:val="left" w:pos="-1440"/>
          <w:tab w:val="left" w:pos="-720"/>
          <w:tab w:val="left" w:pos="720"/>
          <w:tab w:val="left" w:pos="1170"/>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G</w:t>
      </w:r>
    </w:p>
    <w:p w14:paraId="3B1D3203" w14:textId="2CA42EE3" w:rsidR="001B03B7" w:rsidRPr="0077229D" w:rsidRDefault="006D26C3" w:rsidP="001B03B7">
      <w:pPr>
        <w:numPr>
          <w:ilvl w:val="0"/>
          <w:numId w:val="36"/>
        </w:numPr>
        <w:tabs>
          <w:tab w:val="left" w:pos="-1440"/>
          <w:tab w:val="left" w:pos="-720"/>
          <w:tab w:val="left" w:pos="720"/>
          <w:tab w:val="left" w:pos="1170"/>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F</w:t>
      </w:r>
    </w:p>
    <w:p w14:paraId="6A1466F8" w14:textId="31A781A6" w:rsidR="001B03B7" w:rsidRPr="0077229D" w:rsidRDefault="006D26C3" w:rsidP="001B03B7">
      <w:pPr>
        <w:numPr>
          <w:ilvl w:val="0"/>
          <w:numId w:val="36"/>
        </w:numPr>
        <w:tabs>
          <w:tab w:val="left" w:pos="-1440"/>
          <w:tab w:val="left" w:pos="-720"/>
          <w:tab w:val="left" w:pos="720"/>
          <w:tab w:val="left" w:pos="1170"/>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G</w:t>
      </w:r>
    </w:p>
    <w:p w14:paraId="2BBF15AE" w14:textId="77777777" w:rsidR="001B03B7" w:rsidRPr="0077229D" w:rsidRDefault="001B03B7" w:rsidP="001B03B7">
      <w:pPr>
        <w:numPr>
          <w:ilvl w:val="0"/>
          <w:numId w:val="36"/>
        </w:numPr>
        <w:tabs>
          <w:tab w:val="left" w:pos="-1440"/>
          <w:tab w:val="left" w:pos="-720"/>
          <w:tab w:val="left" w:pos="720"/>
          <w:tab w:val="left" w:pos="1170"/>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sidRPr="0077229D">
        <w:rPr>
          <w:rFonts w:ascii="Times New Roman" w:hAnsi="Times New Roman"/>
        </w:rPr>
        <w:t>G</w:t>
      </w:r>
    </w:p>
    <w:p w14:paraId="5CAF8907" w14:textId="1DA7C733" w:rsidR="001B03B7" w:rsidRPr="0077229D" w:rsidRDefault="00E44485" w:rsidP="00C23B87">
      <w:pPr>
        <w:numPr>
          <w:ilvl w:val="0"/>
          <w:numId w:val="36"/>
        </w:numPr>
        <w:tabs>
          <w:tab w:val="left" w:pos="-1440"/>
          <w:tab w:val="left" w:pos="-720"/>
          <w:tab w:val="left" w:pos="720"/>
          <w:tab w:val="left" w:pos="864"/>
          <w:tab w:val="left" w:pos="900"/>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ab/>
      </w:r>
      <w:r w:rsidR="001B03B7" w:rsidRPr="0077229D">
        <w:rPr>
          <w:rFonts w:ascii="Times New Roman" w:hAnsi="Times New Roman"/>
        </w:rPr>
        <w:t>F</w:t>
      </w:r>
    </w:p>
    <w:p w14:paraId="5528C30F" w14:textId="77777777" w:rsidR="001B03B7" w:rsidRDefault="001B03B7" w:rsidP="00C23B87">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b/>
        </w:rPr>
      </w:pPr>
    </w:p>
    <w:p w14:paraId="17CFF769" w14:textId="77777777" w:rsidR="001B03B7" w:rsidRPr="001B03B7" w:rsidRDefault="001B03B7" w:rsidP="00C23B87">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Pr>
          <w:rFonts w:ascii="Times New Roman" w:hAnsi="Times New Roman"/>
          <w:b/>
        </w:rPr>
        <w:t xml:space="preserve">General Problem Information: </w:t>
      </w:r>
      <w:r>
        <w:rPr>
          <w:rFonts w:ascii="Times New Roman" w:hAnsi="Times New Roman"/>
        </w:rPr>
        <w:t>Sources of financial reporting standards for various organizations</w:t>
      </w:r>
    </w:p>
    <w:p w14:paraId="20532C45" w14:textId="74EC5AA7" w:rsidR="001B03B7" w:rsidRDefault="001B03B7" w:rsidP="00C23B87">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Pr>
          <w:rFonts w:ascii="Times New Roman" w:hAnsi="Times New Roman"/>
        </w:rPr>
        <w:t>1-2</w:t>
      </w:r>
    </w:p>
    <w:p w14:paraId="31D62497" w14:textId="77777777" w:rsidR="001B03B7" w:rsidRDefault="001B03B7" w:rsidP="00C23B87">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Pr>
          <w:rFonts w:ascii="Times New Roman" w:hAnsi="Times New Roman"/>
          <w:b/>
        </w:rPr>
        <w:t>Topic:</w:t>
      </w:r>
      <w:r>
        <w:rPr>
          <w:rFonts w:ascii="Times New Roman" w:hAnsi="Times New Roman"/>
        </w:rPr>
        <w:t xml:space="preserve"> Sources of Financial Reporting Standards</w:t>
      </w:r>
    </w:p>
    <w:p w14:paraId="7F46804E" w14:textId="52CA6836" w:rsidR="001B03B7" w:rsidRDefault="001B03B7" w:rsidP="00C23B87">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Bloom’s Taxonomy</w:t>
      </w:r>
      <w:r w:rsidR="005256D6">
        <w:rPr>
          <w:rFonts w:ascii="Times New Roman" w:hAnsi="Times New Roman"/>
          <w:b/>
        </w:rPr>
        <w:t xml:space="preserve">: </w:t>
      </w:r>
      <w:r w:rsidR="006D26C3">
        <w:rPr>
          <w:rFonts w:ascii="Times New Roman" w:hAnsi="Times New Roman"/>
        </w:rPr>
        <w:t>Apply</w:t>
      </w:r>
      <w:r w:rsidRPr="00C55DED">
        <w:rPr>
          <w:rFonts w:ascii="Times New Roman" w:hAnsi="Times New Roman"/>
        </w:rPr>
        <w:t xml:space="preserve"> </w:t>
      </w:r>
    </w:p>
    <w:p w14:paraId="4EB52D2A" w14:textId="77777777" w:rsidR="001B03B7" w:rsidRPr="00C55DED" w:rsidRDefault="001B03B7" w:rsidP="00C23B87">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Reporting</w:t>
      </w:r>
    </w:p>
    <w:p w14:paraId="179295C7" w14:textId="77777777" w:rsidR="001B03B7" w:rsidRDefault="001B03B7" w:rsidP="00C23B87">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Level of Difficulty</w:t>
      </w:r>
      <w:r>
        <w:rPr>
          <w:rFonts w:ascii="Times New Roman" w:hAnsi="Times New Roman"/>
          <w:b/>
        </w:rPr>
        <w:t xml:space="preserve">: </w:t>
      </w:r>
      <w:r>
        <w:rPr>
          <w:rFonts w:ascii="Times New Roman" w:hAnsi="Times New Roman"/>
        </w:rPr>
        <w:t>Medium</w:t>
      </w:r>
    </w:p>
    <w:p w14:paraId="6D88ADE2" w14:textId="77777777" w:rsidR="001B03B7" w:rsidRPr="00C23B87" w:rsidRDefault="001B03B7" w:rsidP="00C23B87">
      <w:pPr>
        <w:tabs>
          <w:tab w:val="left" w:pos="-1440"/>
          <w:tab w:val="left" w:pos="-72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sectPr w:rsidR="001B03B7" w:rsidRPr="00C23B87" w:rsidSect="00A82D49">
      <w:footerReference w:type="default" r:id="rId13"/>
      <w:endnotePr>
        <w:numFmt w:val="decimal"/>
      </w:endnotePr>
      <w:type w:val="continuous"/>
      <w:pgSz w:w="12240" w:h="15840" w:code="1"/>
      <w:pgMar w:top="1440" w:right="1440" w:bottom="720" w:left="1440" w:header="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2FDC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2FDCAF" w16cid:durableId="21C6D45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C15E9" w14:textId="77777777" w:rsidR="00A1639F" w:rsidRDefault="00A1639F">
      <w:pPr>
        <w:spacing w:line="20" w:lineRule="exact"/>
      </w:pPr>
    </w:p>
  </w:endnote>
  <w:endnote w:type="continuationSeparator" w:id="0">
    <w:p w14:paraId="24FCBA61" w14:textId="77777777" w:rsidR="00A1639F" w:rsidRDefault="00A1639F">
      <w:r>
        <w:t xml:space="preserve"> </w:t>
      </w:r>
    </w:p>
  </w:endnote>
  <w:endnote w:type="continuationNotice" w:id="1">
    <w:p w14:paraId="6932E06B" w14:textId="77777777" w:rsidR="00A1639F" w:rsidRDefault="00A163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D7293" w14:textId="77777777" w:rsidR="00444A04" w:rsidRDefault="00444A04" w:rsidP="009715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D115F9" w14:textId="77777777" w:rsidR="00444A04" w:rsidRDefault="00444A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759CA" w14:textId="77777777" w:rsidR="00444A04" w:rsidRPr="00823ED8" w:rsidRDefault="00444A04">
    <w:pPr>
      <w:pStyle w:val="Footer"/>
      <w:framePr w:wrap="around" w:vAnchor="text" w:hAnchor="margin" w:xAlign="center" w:y="1"/>
      <w:rPr>
        <w:rStyle w:val="PageNumber"/>
        <w:rFonts w:ascii="Times New Roman" w:hAnsi="Times New Roman"/>
        <w:sz w:val="20"/>
      </w:rPr>
    </w:pPr>
    <w:r w:rsidRPr="00823ED8">
      <w:rPr>
        <w:rStyle w:val="PageNumber"/>
        <w:rFonts w:ascii="Times New Roman" w:hAnsi="Times New Roman"/>
        <w:sz w:val="20"/>
      </w:rPr>
      <w:t>1-</w:t>
    </w:r>
    <w:r w:rsidRPr="00823ED8">
      <w:rPr>
        <w:rStyle w:val="PageNumber"/>
        <w:rFonts w:ascii="Times New Roman" w:hAnsi="Times New Roman"/>
        <w:sz w:val="20"/>
      </w:rPr>
      <w:fldChar w:fldCharType="begin"/>
    </w:r>
    <w:r w:rsidRPr="00823ED8">
      <w:rPr>
        <w:rStyle w:val="PageNumber"/>
        <w:rFonts w:ascii="Times New Roman" w:hAnsi="Times New Roman"/>
        <w:sz w:val="20"/>
      </w:rPr>
      <w:instrText xml:space="preserve"> PAGE </w:instrText>
    </w:r>
    <w:r w:rsidRPr="00823ED8">
      <w:rPr>
        <w:rStyle w:val="PageNumber"/>
        <w:rFonts w:ascii="Times New Roman" w:hAnsi="Times New Roman"/>
        <w:sz w:val="20"/>
      </w:rPr>
      <w:fldChar w:fldCharType="separate"/>
    </w:r>
    <w:r w:rsidR="002651CF">
      <w:rPr>
        <w:rStyle w:val="PageNumber"/>
        <w:rFonts w:ascii="Times New Roman" w:hAnsi="Times New Roman"/>
        <w:noProof/>
        <w:sz w:val="20"/>
      </w:rPr>
      <w:t>1</w:t>
    </w:r>
    <w:r w:rsidRPr="00823ED8">
      <w:rPr>
        <w:rStyle w:val="PageNumber"/>
        <w:rFonts w:ascii="Times New Roman" w:hAnsi="Times New Roman"/>
        <w:sz w:val="20"/>
      </w:rPr>
      <w:fldChar w:fldCharType="end"/>
    </w:r>
  </w:p>
  <w:p w14:paraId="26EC88D4" w14:textId="77777777" w:rsidR="00444A04" w:rsidRDefault="00444A04" w:rsidP="008C5D98">
    <w:pPr>
      <w:pStyle w:val="Footer"/>
    </w:pPr>
  </w:p>
  <w:p w14:paraId="5B49FCD0" w14:textId="3A0CC9A4" w:rsidR="00444A04" w:rsidRPr="007432C7" w:rsidRDefault="00444A04" w:rsidP="007432C7">
    <w:pPr>
      <w:ind w:right="-720" w:firstLine="360"/>
      <w:jc w:val="center"/>
      <w:rPr>
        <w:rFonts w:ascii="Times New Roman" w:hAnsi="Times New Roman"/>
        <w:sz w:val="20"/>
      </w:rPr>
    </w:pPr>
    <w:r w:rsidRPr="002706A7">
      <w:rPr>
        <w:rFonts w:ascii="Times New Roman" w:hAnsi="Times New Roman"/>
        <w:iCs/>
        <w:color w:val="222222"/>
        <w:sz w:val="20"/>
        <w:shd w:val="clear" w:color="auto" w:fill="FFFFFF"/>
      </w:rPr>
      <w:t>Copyright ©20</w:t>
    </w:r>
    <w:r>
      <w:rPr>
        <w:rFonts w:ascii="Times New Roman" w:hAnsi="Times New Roman"/>
        <w:iCs/>
        <w:color w:val="222222"/>
        <w:sz w:val="20"/>
        <w:shd w:val="clear" w:color="auto" w:fill="FFFFFF"/>
      </w:rPr>
      <w:t>22</w:t>
    </w:r>
    <w:r w:rsidRPr="002706A7">
      <w:rPr>
        <w:rFonts w:ascii="Times New Roman" w:hAnsi="Times New Roman"/>
        <w:iCs/>
        <w:color w:val="222222"/>
        <w:sz w:val="20"/>
        <w:shd w:val="clear" w:color="auto" w:fill="FFFFFF"/>
      </w:rPr>
      <w:t xml:space="preserve"> McGraw-Hill Education. All rights reserved. No reproduction or distribution without the prior written consent of McGraw-Hill Education.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AC46F" w14:textId="77777777" w:rsidR="00444A04" w:rsidRPr="00823ED8" w:rsidRDefault="00444A04">
    <w:pPr>
      <w:pStyle w:val="Footer"/>
      <w:framePr w:wrap="around" w:vAnchor="text" w:hAnchor="margin" w:xAlign="center" w:y="1"/>
      <w:rPr>
        <w:rStyle w:val="PageNumber"/>
        <w:rFonts w:ascii="Times New Roman" w:hAnsi="Times New Roman"/>
        <w:sz w:val="20"/>
      </w:rPr>
    </w:pPr>
    <w:r w:rsidRPr="00823ED8">
      <w:rPr>
        <w:rStyle w:val="PageNumber"/>
        <w:rFonts w:ascii="Times New Roman" w:hAnsi="Times New Roman"/>
        <w:sz w:val="20"/>
      </w:rPr>
      <w:t>1-</w:t>
    </w:r>
    <w:r w:rsidRPr="00823ED8">
      <w:rPr>
        <w:rStyle w:val="PageNumber"/>
        <w:rFonts w:ascii="Times New Roman" w:hAnsi="Times New Roman"/>
        <w:sz w:val="20"/>
      </w:rPr>
      <w:fldChar w:fldCharType="begin"/>
    </w:r>
    <w:r w:rsidRPr="00823ED8">
      <w:rPr>
        <w:rStyle w:val="PageNumber"/>
        <w:rFonts w:ascii="Times New Roman" w:hAnsi="Times New Roman"/>
        <w:sz w:val="20"/>
      </w:rPr>
      <w:instrText xml:space="preserve"> PAGE </w:instrText>
    </w:r>
    <w:r w:rsidRPr="00823ED8">
      <w:rPr>
        <w:rStyle w:val="PageNumber"/>
        <w:rFonts w:ascii="Times New Roman" w:hAnsi="Times New Roman"/>
        <w:sz w:val="20"/>
      </w:rPr>
      <w:fldChar w:fldCharType="separate"/>
    </w:r>
    <w:r w:rsidR="002651CF">
      <w:rPr>
        <w:rStyle w:val="PageNumber"/>
        <w:rFonts w:ascii="Times New Roman" w:hAnsi="Times New Roman"/>
        <w:noProof/>
        <w:sz w:val="20"/>
      </w:rPr>
      <w:t>13</w:t>
    </w:r>
    <w:r w:rsidRPr="00823ED8">
      <w:rPr>
        <w:rStyle w:val="PageNumber"/>
        <w:rFonts w:ascii="Times New Roman" w:hAnsi="Times New Roman"/>
        <w:sz w:val="20"/>
      </w:rPr>
      <w:fldChar w:fldCharType="end"/>
    </w:r>
  </w:p>
  <w:p w14:paraId="163EAA06" w14:textId="77777777" w:rsidR="00444A04" w:rsidRDefault="00444A04" w:rsidP="008C5D98">
    <w:pPr>
      <w:pStyle w:val="Footer"/>
    </w:pPr>
  </w:p>
  <w:p w14:paraId="7D0D5788" w14:textId="17A0733F" w:rsidR="00444A04" w:rsidRPr="007432C7" w:rsidRDefault="00444A04" w:rsidP="007432C7">
    <w:pPr>
      <w:ind w:right="-720" w:firstLine="360"/>
      <w:jc w:val="center"/>
      <w:rPr>
        <w:rFonts w:ascii="Times New Roman" w:hAnsi="Times New Roman"/>
        <w:sz w:val="20"/>
      </w:rPr>
    </w:pPr>
    <w:r w:rsidRPr="002706A7">
      <w:rPr>
        <w:rFonts w:ascii="Times New Roman" w:hAnsi="Times New Roman"/>
        <w:iCs/>
        <w:color w:val="222222"/>
        <w:sz w:val="20"/>
        <w:shd w:val="clear" w:color="auto" w:fill="FFFFFF"/>
      </w:rPr>
      <w:t>Copyright ©20</w:t>
    </w:r>
    <w:r>
      <w:rPr>
        <w:rFonts w:ascii="Times New Roman" w:hAnsi="Times New Roman"/>
        <w:iCs/>
        <w:color w:val="222222"/>
        <w:sz w:val="20"/>
        <w:shd w:val="clear" w:color="auto" w:fill="FFFFFF"/>
      </w:rPr>
      <w:t>22</w:t>
    </w:r>
    <w:r w:rsidRPr="002706A7">
      <w:rPr>
        <w:rFonts w:ascii="Times New Roman" w:hAnsi="Times New Roman"/>
        <w:iCs/>
        <w:color w:val="222222"/>
        <w:sz w:val="20"/>
        <w:shd w:val="clear" w:color="auto" w:fill="FFFFFF"/>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599DE" w14:textId="77777777" w:rsidR="00A1639F" w:rsidRDefault="00A1639F">
      <w:r>
        <w:separator/>
      </w:r>
    </w:p>
  </w:footnote>
  <w:footnote w:type="continuationSeparator" w:id="0">
    <w:p w14:paraId="624AFDAB" w14:textId="77777777" w:rsidR="00A1639F" w:rsidRDefault="00A1639F">
      <w:r>
        <w:continuationSeparator/>
      </w:r>
    </w:p>
  </w:footnote>
  <w:footnote w:type="continuationNotice" w:id="1">
    <w:p w14:paraId="7B6F21AA" w14:textId="77777777" w:rsidR="00A1639F" w:rsidRDefault="00A1639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3B62E" w14:textId="77777777" w:rsidR="00444A04" w:rsidRDefault="00444A04" w:rsidP="00C96C87">
    <w:pPr>
      <w:pStyle w:val="NormalWeb"/>
      <w:rPr>
        <w:sz w:val="20"/>
        <w:szCs w:val="20"/>
      </w:rPr>
    </w:pPr>
  </w:p>
  <w:p w14:paraId="6FB0FC78" w14:textId="33BD68D2" w:rsidR="00444A04" w:rsidRPr="00C96C87" w:rsidRDefault="00444A04" w:rsidP="00C96C87">
    <w:pPr>
      <w:pStyle w:val="NormalWeb"/>
      <w:rPr>
        <w:sz w:val="20"/>
        <w:szCs w:val="20"/>
      </w:rPr>
    </w:pPr>
    <w:r w:rsidRPr="00C96C87">
      <w:rPr>
        <w:sz w:val="20"/>
        <w:szCs w:val="20"/>
      </w:rPr>
      <w:t>Chapter 01 - Introduction to Accounting and Fina</w:t>
    </w:r>
    <w:r>
      <w:rPr>
        <w:sz w:val="20"/>
        <w:szCs w:val="20"/>
      </w:rPr>
      <w:t>ncial Reporting for Government</w:t>
    </w:r>
    <w:r w:rsidRPr="00C96C87">
      <w:rPr>
        <w:sz w:val="20"/>
        <w:szCs w:val="20"/>
      </w:rPr>
      <w:t xml:space="preserve"> and Not-for-Profit Entities </w:t>
    </w:r>
  </w:p>
  <w:p w14:paraId="73D267E0" w14:textId="77777777" w:rsidR="00444A04" w:rsidRDefault="00444A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836"/>
    <w:multiLevelType w:val="multilevel"/>
    <w:tmpl w:val="C34CC2C6"/>
    <w:lvl w:ilvl="0">
      <w:start w:val="1"/>
      <w:numFmt w:val="decimal"/>
      <w:lvlText w:val="%1-"/>
      <w:lvlJc w:val="left"/>
      <w:pPr>
        <w:tabs>
          <w:tab w:val="num" w:pos="360"/>
        </w:tabs>
        <w:ind w:left="360" w:hanging="36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
    <w:nsid w:val="10A708EF"/>
    <w:multiLevelType w:val="hybridMultilevel"/>
    <w:tmpl w:val="C4708BCA"/>
    <w:lvl w:ilvl="0" w:tplc="CA64E696">
      <w:start w:val="20"/>
      <w:numFmt w:val="decimal"/>
      <w:lvlText w:val="%1"/>
      <w:lvlJc w:val="left"/>
      <w:pPr>
        <w:tabs>
          <w:tab w:val="num" w:pos="2610"/>
        </w:tabs>
        <w:ind w:left="2610" w:hanging="108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
    <w:nsid w:val="12E176B5"/>
    <w:multiLevelType w:val="hybridMultilevel"/>
    <w:tmpl w:val="C0C6E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4D7806"/>
    <w:multiLevelType w:val="multilevel"/>
    <w:tmpl w:val="AF18D134"/>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45F329D"/>
    <w:multiLevelType w:val="multilevel"/>
    <w:tmpl w:val="62526006"/>
    <w:lvl w:ilvl="0">
      <w:start w:val="1"/>
      <w:numFmt w:val="decimal"/>
      <w:lvlText w:val="%1-"/>
      <w:lvlJc w:val="left"/>
      <w:pPr>
        <w:tabs>
          <w:tab w:val="num" w:pos="360"/>
        </w:tabs>
        <w:ind w:left="360" w:hanging="36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81187D"/>
    <w:multiLevelType w:val="singleLevel"/>
    <w:tmpl w:val="0409000F"/>
    <w:lvl w:ilvl="0">
      <w:start w:val="1"/>
      <w:numFmt w:val="decimal"/>
      <w:lvlText w:val="%1."/>
      <w:lvlJc w:val="left"/>
      <w:pPr>
        <w:tabs>
          <w:tab w:val="num" w:pos="360"/>
        </w:tabs>
        <w:ind w:left="360" w:hanging="360"/>
      </w:pPr>
    </w:lvl>
  </w:abstractNum>
  <w:abstractNum w:abstractNumId="6">
    <w:nsid w:val="18053B9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186D357B"/>
    <w:multiLevelType w:val="singleLevel"/>
    <w:tmpl w:val="0404554E"/>
    <w:lvl w:ilvl="0">
      <w:start w:val="1"/>
      <w:numFmt w:val="lowerLetter"/>
      <w:lvlText w:val="%1. "/>
      <w:legacy w:legacy="1" w:legacySpace="0" w:legacyIndent="360"/>
      <w:lvlJc w:val="left"/>
      <w:pPr>
        <w:ind w:left="1800" w:hanging="360"/>
      </w:pPr>
      <w:rPr>
        <w:rFonts w:ascii="Courier New" w:hAnsi="Courier New" w:hint="default"/>
        <w:b w:val="0"/>
        <w:i w:val="0"/>
        <w:sz w:val="20"/>
        <w:u w:val="none"/>
      </w:rPr>
    </w:lvl>
  </w:abstractNum>
  <w:abstractNum w:abstractNumId="8">
    <w:nsid w:val="23ED7D34"/>
    <w:multiLevelType w:val="hybridMultilevel"/>
    <w:tmpl w:val="16701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D473E1"/>
    <w:multiLevelType w:val="hybridMultilevel"/>
    <w:tmpl w:val="91B8B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205F6E"/>
    <w:multiLevelType w:val="multilevel"/>
    <w:tmpl w:val="C48CA904"/>
    <w:lvl w:ilvl="0">
      <w:start w:val="1"/>
      <w:numFmt w:val="decimal"/>
      <w:lvlText w:val="%1-"/>
      <w:lvlJc w:val="left"/>
      <w:pPr>
        <w:tabs>
          <w:tab w:val="num" w:pos="390"/>
        </w:tabs>
        <w:ind w:left="390" w:hanging="390"/>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B656E16"/>
    <w:multiLevelType w:val="hybridMultilevel"/>
    <w:tmpl w:val="1144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572E7A"/>
    <w:multiLevelType w:val="hybridMultilevel"/>
    <w:tmpl w:val="34A6500A"/>
    <w:lvl w:ilvl="0" w:tplc="36EA0D00">
      <w:start w:val="10"/>
      <w:numFmt w:val="decimal"/>
      <w:lvlText w:val="%1"/>
      <w:lvlJc w:val="left"/>
      <w:pPr>
        <w:tabs>
          <w:tab w:val="num" w:pos="1440"/>
        </w:tabs>
        <w:ind w:left="1440" w:hanging="14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DD45141"/>
    <w:multiLevelType w:val="multilevel"/>
    <w:tmpl w:val="69960976"/>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3A03B0D"/>
    <w:multiLevelType w:val="hybridMultilevel"/>
    <w:tmpl w:val="47749C04"/>
    <w:lvl w:ilvl="0" w:tplc="D2DCB888">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231205"/>
    <w:multiLevelType w:val="hybridMultilevel"/>
    <w:tmpl w:val="E4F08E98"/>
    <w:lvl w:ilvl="0" w:tplc="01243586">
      <w:start w:val="30"/>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CD7DC9"/>
    <w:multiLevelType w:val="multilevel"/>
    <w:tmpl w:val="B042826C"/>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E847FA1"/>
    <w:multiLevelType w:val="multilevel"/>
    <w:tmpl w:val="F32461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897BD7"/>
    <w:multiLevelType w:val="hybridMultilevel"/>
    <w:tmpl w:val="F74CC686"/>
    <w:lvl w:ilvl="0" w:tplc="9C026E98">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D302BC"/>
    <w:multiLevelType w:val="hybridMultilevel"/>
    <w:tmpl w:val="6B063E74"/>
    <w:lvl w:ilvl="0" w:tplc="DEE8E4F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C44761"/>
    <w:multiLevelType w:val="hybridMultilevel"/>
    <w:tmpl w:val="2EE8E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021022"/>
    <w:multiLevelType w:val="singleLevel"/>
    <w:tmpl w:val="0409000F"/>
    <w:lvl w:ilvl="0">
      <w:start w:val="1"/>
      <w:numFmt w:val="decimal"/>
      <w:lvlText w:val="%1."/>
      <w:lvlJc w:val="left"/>
      <w:pPr>
        <w:tabs>
          <w:tab w:val="num" w:pos="360"/>
        </w:tabs>
        <w:ind w:left="360" w:hanging="360"/>
      </w:pPr>
    </w:lvl>
  </w:abstractNum>
  <w:abstractNum w:abstractNumId="22">
    <w:nsid w:val="457B3C5D"/>
    <w:multiLevelType w:val="hybridMultilevel"/>
    <w:tmpl w:val="1B0E4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4E310F"/>
    <w:multiLevelType w:val="hybridMultilevel"/>
    <w:tmpl w:val="89088158"/>
    <w:lvl w:ilvl="0" w:tplc="E5D47B3E">
      <w:start w:val="2"/>
      <w:numFmt w:val="decimal"/>
      <w:lvlText w:val="%1."/>
      <w:lvlJc w:val="left"/>
      <w:pPr>
        <w:tabs>
          <w:tab w:val="num" w:pos="3312"/>
        </w:tabs>
        <w:ind w:left="3312"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9D56BF"/>
    <w:multiLevelType w:val="hybridMultilevel"/>
    <w:tmpl w:val="6474140E"/>
    <w:lvl w:ilvl="0" w:tplc="04090003">
      <w:start w:val="1"/>
      <w:numFmt w:val="bullet"/>
      <w:lvlText w:val="o"/>
      <w:lvlJc w:val="left"/>
      <w:pPr>
        <w:tabs>
          <w:tab w:val="num" w:pos="1872"/>
        </w:tabs>
        <w:ind w:left="1872" w:hanging="360"/>
      </w:pPr>
      <w:rPr>
        <w:rFonts w:ascii="Courier New" w:hAnsi="Courier New" w:hint="default"/>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5">
    <w:nsid w:val="4B5837C8"/>
    <w:multiLevelType w:val="hybridMultilevel"/>
    <w:tmpl w:val="7E9C8958"/>
    <w:lvl w:ilvl="0" w:tplc="E5D47B3E">
      <w:start w:val="2"/>
      <w:numFmt w:val="decimal"/>
      <w:lvlText w:val="%1."/>
      <w:lvlJc w:val="left"/>
      <w:pPr>
        <w:tabs>
          <w:tab w:val="num" w:pos="3312"/>
        </w:tabs>
        <w:ind w:left="3312" w:hanging="216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6">
    <w:nsid w:val="4FE54AAE"/>
    <w:multiLevelType w:val="hybridMultilevel"/>
    <w:tmpl w:val="90B6321A"/>
    <w:lvl w:ilvl="0" w:tplc="96C804DA">
      <w:start w:val="1"/>
      <w:numFmt w:val="lowerLetter"/>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05354DE"/>
    <w:multiLevelType w:val="singleLevel"/>
    <w:tmpl w:val="0404554E"/>
    <w:lvl w:ilvl="0">
      <w:start w:val="1"/>
      <w:numFmt w:val="lowerLetter"/>
      <w:lvlText w:val="%1. "/>
      <w:legacy w:legacy="1" w:legacySpace="0" w:legacyIndent="360"/>
      <w:lvlJc w:val="left"/>
      <w:pPr>
        <w:ind w:left="1800" w:hanging="360"/>
      </w:pPr>
      <w:rPr>
        <w:rFonts w:ascii="Courier New" w:hAnsi="Courier New" w:hint="default"/>
        <w:b w:val="0"/>
        <w:i w:val="0"/>
        <w:sz w:val="20"/>
        <w:u w:val="none"/>
      </w:rPr>
    </w:lvl>
  </w:abstractNum>
  <w:abstractNum w:abstractNumId="28">
    <w:nsid w:val="565F3A3F"/>
    <w:multiLevelType w:val="multilevel"/>
    <w:tmpl w:val="DE56225A"/>
    <w:lvl w:ilvl="0">
      <w:start w:val="1"/>
      <w:numFmt w:val="decimal"/>
      <w:lvlText w:val="%1"/>
      <w:lvlJc w:val="left"/>
      <w:pPr>
        <w:ind w:left="435" w:hanging="435"/>
      </w:pPr>
      <w:rPr>
        <w:rFonts w:hint="default"/>
      </w:rPr>
    </w:lvl>
    <w:lvl w:ilvl="1">
      <w:start w:val="21"/>
      <w:numFmt w:val="decimal"/>
      <w:lvlText w:val="%1-%2"/>
      <w:lvlJc w:val="left"/>
      <w:pPr>
        <w:ind w:left="435" w:hanging="435"/>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11E7974"/>
    <w:multiLevelType w:val="hybridMultilevel"/>
    <w:tmpl w:val="4180432E"/>
    <w:lvl w:ilvl="0" w:tplc="A28E9E3E">
      <w:start w:val="205"/>
      <w:numFmt w:val="decimal"/>
      <w:lvlText w:val="%1"/>
      <w:lvlJc w:val="left"/>
      <w:pPr>
        <w:tabs>
          <w:tab w:val="num" w:pos="1440"/>
        </w:tabs>
        <w:ind w:left="1440" w:hanging="120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0">
    <w:nsid w:val="61571DFD"/>
    <w:multiLevelType w:val="multilevel"/>
    <w:tmpl w:val="4F8E49E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29B17DB"/>
    <w:multiLevelType w:val="multilevel"/>
    <w:tmpl w:val="DB26F5F2"/>
    <w:lvl w:ilvl="0">
      <w:start w:val="1"/>
      <w:numFmt w:val="decimal"/>
      <w:lvlText w:val="%1-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nsid w:val="63481E49"/>
    <w:multiLevelType w:val="multilevel"/>
    <w:tmpl w:val="36582E98"/>
    <w:lvl w:ilvl="0">
      <w:start w:val="1"/>
      <w:numFmt w:val="decimal"/>
      <w:lvlText w:val="%1."/>
      <w:lvlJc w:val="left"/>
      <w:pPr>
        <w:tabs>
          <w:tab w:val="num" w:pos="1530"/>
        </w:tabs>
        <w:ind w:left="1530" w:hanging="360"/>
      </w:pPr>
    </w:lvl>
    <w:lvl w:ilvl="1" w:tentative="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33">
    <w:nsid w:val="69E84229"/>
    <w:multiLevelType w:val="hybridMultilevel"/>
    <w:tmpl w:val="8578D782"/>
    <w:lvl w:ilvl="0" w:tplc="C19403E4">
      <w:start w:val="2"/>
      <w:numFmt w:val="decimal"/>
      <w:lvlText w:val="%1."/>
      <w:lvlJc w:val="left"/>
      <w:pPr>
        <w:tabs>
          <w:tab w:val="num" w:pos="2880"/>
        </w:tabs>
        <w:ind w:left="2880" w:hanging="21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BC23C63"/>
    <w:multiLevelType w:val="multilevel"/>
    <w:tmpl w:val="9E0EE5F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nsid w:val="6C542D72"/>
    <w:multiLevelType w:val="multilevel"/>
    <w:tmpl w:val="80F6CDDC"/>
    <w:lvl w:ilvl="0">
      <w:start w:val="1"/>
      <w:numFmt w:val="decimal"/>
      <w:lvlText w:val="%1-"/>
      <w:lvlJc w:val="left"/>
      <w:pPr>
        <w:tabs>
          <w:tab w:val="num" w:pos="375"/>
        </w:tabs>
        <w:ind w:left="375" w:hanging="375"/>
      </w:pPr>
      <w:rPr>
        <w:rFonts w:hint="default"/>
      </w:rPr>
    </w:lvl>
    <w:lvl w:ilvl="1">
      <w:start w:val="6"/>
      <w:numFmt w:val="decimal"/>
      <w:lvlText w:val="%1-%2."/>
      <w:lvlJc w:val="left"/>
      <w:pPr>
        <w:tabs>
          <w:tab w:val="num" w:pos="720"/>
        </w:tabs>
        <w:ind w:left="720" w:hanging="72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F7D569F"/>
    <w:multiLevelType w:val="multilevel"/>
    <w:tmpl w:val="CC08061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4867A4C"/>
    <w:multiLevelType w:val="hybridMultilevel"/>
    <w:tmpl w:val="5192D1BC"/>
    <w:lvl w:ilvl="0" w:tplc="BA68D86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58E1DAC"/>
    <w:multiLevelType w:val="hybridMultilevel"/>
    <w:tmpl w:val="2BEA3EF6"/>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A55CCB"/>
    <w:multiLevelType w:val="hybridMultilevel"/>
    <w:tmpl w:val="56A2D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21"/>
  </w:num>
  <w:num w:numId="3">
    <w:abstractNumId w:val="5"/>
  </w:num>
  <w:num w:numId="4">
    <w:abstractNumId w:val="7"/>
  </w:num>
  <w:num w:numId="5">
    <w:abstractNumId w:val="6"/>
  </w:num>
  <w:num w:numId="6">
    <w:abstractNumId w:val="36"/>
  </w:num>
  <w:num w:numId="7">
    <w:abstractNumId w:val="3"/>
  </w:num>
  <w:num w:numId="8">
    <w:abstractNumId w:val="13"/>
  </w:num>
  <w:num w:numId="9">
    <w:abstractNumId w:val="0"/>
  </w:num>
  <w:num w:numId="10">
    <w:abstractNumId w:val="25"/>
  </w:num>
  <w:num w:numId="11">
    <w:abstractNumId w:val="23"/>
  </w:num>
  <w:num w:numId="12">
    <w:abstractNumId w:val="24"/>
  </w:num>
  <w:num w:numId="13">
    <w:abstractNumId w:val="33"/>
  </w:num>
  <w:num w:numId="14">
    <w:abstractNumId w:val="35"/>
  </w:num>
  <w:num w:numId="15">
    <w:abstractNumId w:val="16"/>
  </w:num>
  <w:num w:numId="16">
    <w:abstractNumId w:val="31"/>
  </w:num>
  <w:num w:numId="17">
    <w:abstractNumId w:val="34"/>
  </w:num>
  <w:num w:numId="18">
    <w:abstractNumId w:val="30"/>
  </w:num>
  <w:num w:numId="19">
    <w:abstractNumId w:val="37"/>
  </w:num>
  <w:num w:numId="20">
    <w:abstractNumId w:val="12"/>
  </w:num>
  <w:num w:numId="21">
    <w:abstractNumId w:val="1"/>
  </w:num>
  <w:num w:numId="22">
    <w:abstractNumId w:val="15"/>
  </w:num>
  <w:num w:numId="23">
    <w:abstractNumId w:val="29"/>
  </w:num>
  <w:num w:numId="24">
    <w:abstractNumId w:val="17"/>
  </w:num>
  <w:num w:numId="25">
    <w:abstractNumId w:val="4"/>
  </w:num>
  <w:num w:numId="26">
    <w:abstractNumId w:val="26"/>
  </w:num>
  <w:num w:numId="27">
    <w:abstractNumId w:val="38"/>
  </w:num>
  <w:num w:numId="28">
    <w:abstractNumId w:val="10"/>
  </w:num>
  <w:num w:numId="29">
    <w:abstractNumId w:val="32"/>
  </w:num>
  <w:num w:numId="30">
    <w:abstractNumId w:val="22"/>
  </w:num>
  <w:num w:numId="31">
    <w:abstractNumId w:val="39"/>
  </w:num>
  <w:num w:numId="32">
    <w:abstractNumId w:val="9"/>
  </w:num>
  <w:num w:numId="33">
    <w:abstractNumId w:val="2"/>
  </w:num>
  <w:num w:numId="34">
    <w:abstractNumId w:val="8"/>
  </w:num>
  <w:num w:numId="35">
    <w:abstractNumId w:val="18"/>
  </w:num>
  <w:num w:numId="36">
    <w:abstractNumId w:val="19"/>
  </w:num>
  <w:num w:numId="37">
    <w:abstractNumId w:val="28"/>
  </w:num>
  <w:num w:numId="38">
    <w:abstractNumId w:val="20"/>
  </w:num>
  <w:num w:numId="39">
    <w:abstractNumId w:val="14"/>
  </w:num>
  <w:num w:numId="4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oke, Briana T">
    <w15:presenceInfo w15:providerId="AD" w15:userId="S::btrooke@bsu.edu::4d55ede3-e8df-4347-92c0-81330b46ab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C5"/>
    <w:rsid w:val="00001836"/>
    <w:rsid w:val="00002869"/>
    <w:rsid w:val="00002F0A"/>
    <w:rsid w:val="000133BE"/>
    <w:rsid w:val="00022996"/>
    <w:rsid w:val="000500EE"/>
    <w:rsid w:val="000730CC"/>
    <w:rsid w:val="00076525"/>
    <w:rsid w:val="0008290E"/>
    <w:rsid w:val="00086848"/>
    <w:rsid w:val="0009195C"/>
    <w:rsid w:val="000976F4"/>
    <w:rsid w:val="000A334F"/>
    <w:rsid w:val="000B480A"/>
    <w:rsid w:val="000B5762"/>
    <w:rsid w:val="000B758D"/>
    <w:rsid w:val="000C0D52"/>
    <w:rsid w:val="000C630A"/>
    <w:rsid w:val="000E1E54"/>
    <w:rsid w:val="000F1CBC"/>
    <w:rsid w:val="00114CFF"/>
    <w:rsid w:val="0012052C"/>
    <w:rsid w:val="00131CA4"/>
    <w:rsid w:val="00137489"/>
    <w:rsid w:val="001467FE"/>
    <w:rsid w:val="001572A1"/>
    <w:rsid w:val="00163F16"/>
    <w:rsid w:val="001705CC"/>
    <w:rsid w:val="001741B7"/>
    <w:rsid w:val="00183962"/>
    <w:rsid w:val="00193900"/>
    <w:rsid w:val="00195363"/>
    <w:rsid w:val="001A1AA7"/>
    <w:rsid w:val="001B03B7"/>
    <w:rsid w:val="001F2C71"/>
    <w:rsid w:val="001F3D2C"/>
    <w:rsid w:val="00211861"/>
    <w:rsid w:val="0022225B"/>
    <w:rsid w:val="00231472"/>
    <w:rsid w:val="00231D66"/>
    <w:rsid w:val="00237F49"/>
    <w:rsid w:val="002563B0"/>
    <w:rsid w:val="0026101F"/>
    <w:rsid w:val="00261562"/>
    <w:rsid w:val="00263463"/>
    <w:rsid w:val="002651CF"/>
    <w:rsid w:val="00265433"/>
    <w:rsid w:val="002706A7"/>
    <w:rsid w:val="0027121C"/>
    <w:rsid w:val="00281B17"/>
    <w:rsid w:val="00292775"/>
    <w:rsid w:val="002C22A3"/>
    <w:rsid w:val="002D3D40"/>
    <w:rsid w:val="002E6453"/>
    <w:rsid w:val="002E69A2"/>
    <w:rsid w:val="002E765D"/>
    <w:rsid w:val="002F0CC0"/>
    <w:rsid w:val="002F1723"/>
    <w:rsid w:val="003134CB"/>
    <w:rsid w:val="0032289E"/>
    <w:rsid w:val="00324526"/>
    <w:rsid w:val="003303C4"/>
    <w:rsid w:val="00337031"/>
    <w:rsid w:val="00341EEC"/>
    <w:rsid w:val="00361434"/>
    <w:rsid w:val="003661D3"/>
    <w:rsid w:val="003756EC"/>
    <w:rsid w:val="00383067"/>
    <w:rsid w:val="00386ECD"/>
    <w:rsid w:val="003874C0"/>
    <w:rsid w:val="00387934"/>
    <w:rsid w:val="003942E9"/>
    <w:rsid w:val="003A0BD6"/>
    <w:rsid w:val="003C1460"/>
    <w:rsid w:val="003C1A5B"/>
    <w:rsid w:val="003C23C9"/>
    <w:rsid w:val="003C5305"/>
    <w:rsid w:val="003D141F"/>
    <w:rsid w:val="003E1384"/>
    <w:rsid w:val="003E6C5D"/>
    <w:rsid w:val="003F22EC"/>
    <w:rsid w:val="0040445D"/>
    <w:rsid w:val="00404AE3"/>
    <w:rsid w:val="0041132D"/>
    <w:rsid w:val="004217FB"/>
    <w:rsid w:val="00423B41"/>
    <w:rsid w:val="00425E41"/>
    <w:rsid w:val="004440F9"/>
    <w:rsid w:val="00444A04"/>
    <w:rsid w:val="00444D0E"/>
    <w:rsid w:val="00452EF4"/>
    <w:rsid w:val="00454267"/>
    <w:rsid w:val="004619CF"/>
    <w:rsid w:val="00462B85"/>
    <w:rsid w:val="00477AE7"/>
    <w:rsid w:val="00495158"/>
    <w:rsid w:val="004A03B0"/>
    <w:rsid w:val="004A24E3"/>
    <w:rsid w:val="004B2282"/>
    <w:rsid w:val="004B37E5"/>
    <w:rsid w:val="004D2941"/>
    <w:rsid w:val="004D38A9"/>
    <w:rsid w:val="004E0BF4"/>
    <w:rsid w:val="004E0C69"/>
    <w:rsid w:val="004F05DE"/>
    <w:rsid w:val="005017C3"/>
    <w:rsid w:val="00525106"/>
    <w:rsid w:val="005256D6"/>
    <w:rsid w:val="00535477"/>
    <w:rsid w:val="00536052"/>
    <w:rsid w:val="00540A70"/>
    <w:rsid w:val="00541075"/>
    <w:rsid w:val="00543521"/>
    <w:rsid w:val="00557FAE"/>
    <w:rsid w:val="00587F20"/>
    <w:rsid w:val="005A3973"/>
    <w:rsid w:val="005B13E4"/>
    <w:rsid w:val="005B3989"/>
    <w:rsid w:val="005B59C8"/>
    <w:rsid w:val="005C0ACF"/>
    <w:rsid w:val="005C1550"/>
    <w:rsid w:val="005D3EE1"/>
    <w:rsid w:val="005D6E96"/>
    <w:rsid w:val="00633AF0"/>
    <w:rsid w:val="006416B5"/>
    <w:rsid w:val="0064693B"/>
    <w:rsid w:val="00656E02"/>
    <w:rsid w:val="0066258D"/>
    <w:rsid w:val="00663025"/>
    <w:rsid w:val="00670DAF"/>
    <w:rsid w:val="00673168"/>
    <w:rsid w:val="006753DA"/>
    <w:rsid w:val="006768A1"/>
    <w:rsid w:val="006813E2"/>
    <w:rsid w:val="0069376D"/>
    <w:rsid w:val="006972DC"/>
    <w:rsid w:val="006A0AB5"/>
    <w:rsid w:val="006B3DB7"/>
    <w:rsid w:val="006B3ED9"/>
    <w:rsid w:val="006D26C3"/>
    <w:rsid w:val="0070240E"/>
    <w:rsid w:val="00702FEF"/>
    <w:rsid w:val="00704C86"/>
    <w:rsid w:val="00712FAA"/>
    <w:rsid w:val="00713E17"/>
    <w:rsid w:val="0071513F"/>
    <w:rsid w:val="00724E16"/>
    <w:rsid w:val="0073014D"/>
    <w:rsid w:val="0073564B"/>
    <w:rsid w:val="00742719"/>
    <w:rsid w:val="007432C7"/>
    <w:rsid w:val="00744837"/>
    <w:rsid w:val="007628EF"/>
    <w:rsid w:val="007720F0"/>
    <w:rsid w:val="0077229D"/>
    <w:rsid w:val="00772556"/>
    <w:rsid w:val="00782158"/>
    <w:rsid w:val="007831DF"/>
    <w:rsid w:val="00784DA2"/>
    <w:rsid w:val="00795C5D"/>
    <w:rsid w:val="0079761C"/>
    <w:rsid w:val="007A7A75"/>
    <w:rsid w:val="007B3B64"/>
    <w:rsid w:val="007B617C"/>
    <w:rsid w:val="007C41DB"/>
    <w:rsid w:val="007C47B3"/>
    <w:rsid w:val="007C78B6"/>
    <w:rsid w:val="007D5F7F"/>
    <w:rsid w:val="007E0A3A"/>
    <w:rsid w:val="007F4103"/>
    <w:rsid w:val="007F7A17"/>
    <w:rsid w:val="00800EAA"/>
    <w:rsid w:val="0080782E"/>
    <w:rsid w:val="00820F18"/>
    <w:rsid w:val="00823ED8"/>
    <w:rsid w:val="00845310"/>
    <w:rsid w:val="008479B3"/>
    <w:rsid w:val="008511BA"/>
    <w:rsid w:val="00865E1B"/>
    <w:rsid w:val="008678D0"/>
    <w:rsid w:val="00887D5D"/>
    <w:rsid w:val="008A43F4"/>
    <w:rsid w:val="008A603F"/>
    <w:rsid w:val="008B34A3"/>
    <w:rsid w:val="008B63ED"/>
    <w:rsid w:val="008B6D26"/>
    <w:rsid w:val="008C215B"/>
    <w:rsid w:val="008C5D98"/>
    <w:rsid w:val="008C641B"/>
    <w:rsid w:val="008E3BCE"/>
    <w:rsid w:val="008F69C7"/>
    <w:rsid w:val="00912438"/>
    <w:rsid w:val="0091732B"/>
    <w:rsid w:val="00923E10"/>
    <w:rsid w:val="00935CB0"/>
    <w:rsid w:val="0093761B"/>
    <w:rsid w:val="0093768D"/>
    <w:rsid w:val="00937965"/>
    <w:rsid w:val="009526BA"/>
    <w:rsid w:val="00956809"/>
    <w:rsid w:val="00961EFE"/>
    <w:rsid w:val="009652AB"/>
    <w:rsid w:val="00971533"/>
    <w:rsid w:val="009731BA"/>
    <w:rsid w:val="009901D7"/>
    <w:rsid w:val="009926D0"/>
    <w:rsid w:val="009A4EF1"/>
    <w:rsid w:val="009A57D6"/>
    <w:rsid w:val="009B46EE"/>
    <w:rsid w:val="009B758B"/>
    <w:rsid w:val="009C0F51"/>
    <w:rsid w:val="009C1460"/>
    <w:rsid w:val="009D5E22"/>
    <w:rsid w:val="009F02BA"/>
    <w:rsid w:val="009F0D57"/>
    <w:rsid w:val="00A06F20"/>
    <w:rsid w:val="00A1639F"/>
    <w:rsid w:val="00A311C3"/>
    <w:rsid w:val="00A32365"/>
    <w:rsid w:val="00A46815"/>
    <w:rsid w:val="00A510FE"/>
    <w:rsid w:val="00A61FE2"/>
    <w:rsid w:val="00A6392A"/>
    <w:rsid w:val="00A650C7"/>
    <w:rsid w:val="00A7105B"/>
    <w:rsid w:val="00A74F5A"/>
    <w:rsid w:val="00A76EC1"/>
    <w:rsid w:val="00A826D8"/>
    <w:rsid w:val="00A82D49"/>
    <w:rsid w:val="00A862D2"/>
    <w:rsid w:val="00A946A9"/>
    <w:rsid w:val="00AA28A2"/>
    <w:rsid w:val="00AA7DDB"/>
    <w:rsid w:val="00AB0245"/>
    <w:rsid w:val="00AB0CA8"/>
    <w:rsid w:val="00AB6198"/>
    <w:rsid w:val="00AC3368"/>
    <w:rsid w:val="00AC7481"/>
    <w:rsid w:val="00AD3BDA"/>
    <w:rsid w:val="00AF08B6"/>
    <w:rsid w:val="00AF788D"/>
    <w:rsid w:val="00B01390"/>
    <w:rsid w:val="00B07474"/>
    <w:rsid w:val="00B11A19"/>
    <w:rsid w:val="00B146E6"/>
    <w:rsid w:val="00B20C56"/>
    <w:rsid w:val="00B32697"/>
    <w:rsid w:val="00B336AC"/>
    <w:rsid w:val="00B33ACE"/>
    <w:rsid w:val="00B358D6"/>
    <w:rsid w:val="00B37A46"/>
    <w:rsid w:val="00B4217A"/>
    <w:rsid w:val="00B4665A"/>
    <w:rsid w:val="00B50096"/>
    <w:rsid w:val="00B66B8E"/>
    <w:rsid w:val="00B94218"/>
    <w:rsid w:val="00B965AB"/>
    <w:rsid w:val="00BA1C8E"/>
    <w:rsid w:val="00BA411B"/>
    <w:rsid w:val="00BB442D"/>
    <w:rsid w:val="00BB4E70"/>
    <w:rsid w:val="00BD7DE7"/>
    <w:rsid w:val="00BF1B04"/>
    <w:rsid w:val="00BF662D"/>
    <w:rsid w:val="00C00931"/>
    <w:rsid w:val="00C01D95"/>
    <w:rsid w:val="00C02510"/>
    <w:rsid w:val="00C11844"/>
    <w:rsid w:val="00C13C89"/>
    <w:rsid w:val="00C16FBC"/>
    <w:rsid w:val="00C21B7F"/>
    <w:rsid w:val="00C22C58"/>
    <w:rsid w:val="00C23B87"/>
    <w:rsid w:val="00C42A4E"/>
    <w:rsid w:val="00C43DC5"/>
    <w:rsid w:val="00C44464"/>
    <w:rsid w:val="00C516B2"/>
    <w:rsid w:val="00C53D14"/>
    <w:rsid w:val="00C56C10"/>
    <w:rsid w:val="00C57BEA"/>
    <w:rsid w:val="00C60476"/>
    <w:rsid w:val="00C609B2"/>
    <w:rsid w:val="00C71F7E"/>
    <w:rsid w:val="00C763D8"/>
    <w:rsid w:val="00C76739"/>
    <w:rsid w:val="00C829A6"/>
    <w:rsid w:val="00C83E94"/>
    <w:rsid w:val="00C96C87"/>
    <w:rsid w:val="00CA11A6"/>
    <w:rsid w:val="00CA2634"/>
    <w:rsid w:val="00CB5183"/>
    <w:rsid w:val="00CF6816"/>
    <w:rsid w:val="00D01E4E"/>
    <w:rsid w:val="00D172BE"/>
    <w:rsid w:val="00D323E0"/>
    <w:rsid w:val="00D336BE"/>
    <w:rsid w:val="00D35E94"/>
    <w:rsid w:val="00D37A2E"/>
    <w:rsid w:val="00D40380"/>
    <w:rsid w:val="00D46F05"/>
    <w:rsid w:val="00D50515"/>
    <w:rsid w:val="00D655CA"/>
    <w:rsid w:val="00D65EDA"/>
    <w:rsid w:val="00D81182"/>
    <w:rsid w:val="00D9076F"/>
    <w:rsid w:val="00D91E04"/>
    <w:rsid w:val="00D93629"/>
    <w:rsid w:val="00DB114F"/>
    <w:rsid w:val="00DB7C05"/>
    <w:rsid w:val="00DC0DA2"/>
    <w:rsid w:val="00DD08A8"/>
    <w:rsid w:val="00DD10F4"/>
    <w:rsid w:val="00DD1A6E"/>
    <w:rsid w:val="00DE03D9"/>
    <w:rsid w:val="00DE27B8"/>
    <w:rsid w:val="00DE594F"/>
    <w:rsid w:val="00E02EB0"/>
    <w:rsid w:val="00E103C7"/>
    <w:rsid w:val="00E12C1F"/>
    <w:rsid w:val="00E1783C"/>
    <w:rsid w:val="00E21603"/>
    <w:rsid w:val="00E33A1A"/>
    <w:rsid w:val="00E44485"/>
    <w:rsid w:val="00E51D04"/>
    <w:rsid w:val="00E60B56"/>
    <w:rsid w:val="00E77365"/>
    <w:rsid w:val="00E777F7"/>
    <w:rsid w:val="00E80640"/>
    <w:rsid w:val="00E906EC"/>
    <w:rsid w:val="00E91303"/>
    <w:rsid w:val="00E9510F"/>
    <w:rsid w:val="00EA1909"/>
    <w:rsid w:val="00EA6652"/>
    <w:rsid w:val="00EB6FC1"/>
    <w:rsid w:val="00ED3EA1"/>
    <w:rsid w:val="00ED43BB"/>
    <w:rsid w:val="00ED6DE9"/>
    <w:rsid w:val="00EE3E0C"/>
    <w:rsid w:val="00F00387"/>
    <w:rsid w:val="00F05583"/>
    <w:rsid w:val="00F072AF"/>
    <w:rsid w:val="00F7130C"/>
    <w:rsid w:val="00F86101"/>
    <w:rsid w:val="00F92B8C"/>
    <w:rsid w:val="00F93F3E"/>
    <w:rsid w:val="00F96B38"/>
    <w:rsid w:val="00FA120A"/>
    <w:rsid w:val="00FA6E57"/>
    <w:rsid w:val="00FA6E94"/>
    <w:rsid w:val="00FB7898"/>
    <w:rsid w:val="00FC1C1D"/>
    <w:rsid w:val="00FC6D61"/>
    <w:rsid w:val="00FF1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35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3E4"/>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s>
      <w:ind w:left="2160" w:hanging="2250"/>
    </w:pPr>
    <w:rPr>
      <w:rFonts w:ascii="Times New Roman" w:hAnsi="Times New Roman"/>
      <w:b/>
      <w:sz w:val="28"/>
    </w:rPr>
  </w:style>
  <w:style w:type="paragraph" w:styleId="BodyTextIndent2">
    <w:name w:val="Body Text Indent 2"/>
    <w:basedOn w:val="Normal"/>
    <w:pPr>
      <w:tabs>
        <w:tab w:val="left" w:pos="-1440"/>
        <w:tab w:val="left" w:pos="-720"/>
        <w:tab w:val="left" w:pos="0"/>
        <w:tab w:val="left" w:pos="720"/>
        <w:tab w:val="left" w:pos="1008"/>
        <w:tab w:val="left" w:pos="1152"/>
        <w:tab w:val="left" w:pos="1296"/>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Pr>
      <w:rFonts w:ascii="Times New Roman" w:hAnsi="Times New Roman"/>
    </w:rPr>
  </w:style>
  <w:style w:type="character" w:styleId="Emphasis">
    <w:name w:val="Emphasis"/>
    <w:qFormat/>
    <w:rsid w:val="00EA1909"/>
    <w:rPr>
      <w:i/>
      <w:iCs/>
    </w:rPr>
  </w:style>
  <w:style w:type="character" w:styleId="Hyperlink">
    <w:name w:val="Hyperlink"/>
    <w:rsid w:val="00EA1909"/>
    <w:rPr>
      <w:color w:val="003399"/>
      <w:u w:val="single"/>
    </w:rPr>
  </w:style>
  <w:style w:type="table" w:styleId="TableGrid">
    <w:name w:val="Table Grid"/>
    <w:basedOn w:val="TableNormal"/>
    <w:uiPriority w:val="59"/>
    <w:rsid w:val="003E13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B46EE"/>
    <w:rPr>
      <w:rFonts w:ascii="Tahoma" w:hAnsi="Tahoma" w:cs="Tahoma"/>
      <w:sz w:val="16"/>
      <w:szCs w:val="16"/>
    </w:rPr>
  </w:style>
  <w:style w:type="character" w:styleId="FollowedHyperlink">
    <w:name w:val="FollowedHyperlink"/>
    <w:rsid w:val="007C41DB"/>
    <w:rPr>
      <w:color w:val="800080"/>
      <w:u w:val="single"/>
    </w:rPr>
  </w:style>
  <w:style w:type="paragraph" w:styleId="NormalWeb">
    <w:name w:val="Normal (Web)"/>
    <w:basedOn w:val="Normal"/>
    <w:rsid w:val="00C96C87"/>
    <w:pPr>
      <w:widowControl/>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C57BEA"/>
    <w:pPr>
      <w:ind w:left="720"/>
    </w:pPr>
  </w:style>
  <w:style w:type="character" w:styleId="CommentReference">
    <w:name w:val="annotation reference"/>
    <w:uiPriority w:val="99"/>
    <w:semiHidden/>
    <w:unhideWhenUsed/>
    <w:rsid w:val="0077229D"/>
    <w:rPr>
      <w:sz w:val="16"/>
      <w:szCs w:val="16"/>
    </w:rPr>
  </w:style>
  <w:style w:type="paragraph" w:styleId="CommentText">
    <w:name w:val="annotation text"/>
    <w:basedOn w:val="Normal"/>
    <w:link w:val="CommentTextChar"/>
    <w:uiPriority w:val="99"/>
    <w:semiHidden/>
    <w:unhideWhenUsed/>
    <w:rsid w:val="0077229D"/>
    <w:rPr>
      <w:sz w:val="20"/>
    </w:rPr>
  </w:style>
  <w:style w:type="character" w:customStyle="1" w:styleId="CommentTextChar">
    <w:name w:val="Comment Text Char"/>
    <w:link w:val="CommentText"/>
    <w:uiPriority w:val="99"/>
    <w:semiHidden/>
    <w:rsid w:val="0077229D"/>
    <w:rPr>
      <w:rFonts w:ascii="Courier New" w:hAnsi="Courier New"/>
    </w:rPr>
  </w:style>
  <w:style w:type="paragraph" w:styleId="CommentSubject">
    <w:name w:val="annotation subject"/>
    <w:basedOn w:val="CommentText"/>
    <w:next w:val="CommentText"/>
    <w:link w:val="CommentSubjectChar"/>
    <w:uiPriority w:val="99"/>
    <w:semiHidden/>
    <w:unhideWhenUsed/>
    <w:rsid w:val="0077229D"/>
    <w:rPr>
      <w:b/>
      <w:bCs/>
    </w:rPr>
  </w:style>
  <w:style w:type="character" w:customStyle="1" w:styleId="CommentSubjectChar">
    <w:name w:val="Comment Subject Char"/>
    <w:link w:val="CommentSubject"/>
    <w:uiPriority w:val="99"/>
    <w:semiHidden/>
    <w:rsid w:val="0077229D"/>
    <w:rPr>
      <w:rFonts w:ascii="Courier New" w:hAnsi="Courier New"/>
      <w:b/>
      <w:bCs/>
    </w:rPr>
  </w:style>
  <w:style w:type="paragraph" w:styleId="Revision">
    <w:name w:val="Revision"/>
    <w:hidden/>
    <w:uiPriority w:val="99"/>
    <w:semiHidden/>
    <w:rsid w:val="005C0ACF"/>
    <w:rPr>
      <w:rFonts w:ascii="Courier New" w:hAnsi="Courier New"/>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3E4"/>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s>
      <w:ind w:left="2160" w:hanging="2250"/>
    </w:pPr>
    <w:rPr>
      <w:rFonts w:ascii="Times New Roman" w:hAnsi="Times New Roman"/>
      <w:b/>
      <w:sz w:val="28"/>
    </w:rPr>
  </w:style>
  <w:style w:type="paragraph" w:styleId="BodyTextIndent2">
    <w:name w:val="Body Text Indent 2"/>
    <w:basedOn w:val="Normal"/>
    <w:pPr>
      <w:tabs>
        <w:tab w:val="left" w:pos="-1440"/>
        <w:tab w:val="left" w:pos="-720"/>
        <w:tab w:val="left" w:pos="0"/>
        <w:tab w:val="left" w:pos="720"/>
        <w:tab w:val="left" w:pos="1008"/>
        <w:tab w:val="left" w:pos="1152"/>
        <w:tab w:val="left" w:pos="1296"/>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Pr>
      <w:rFonts w:ascii="Times New Roman" w:hAnsi="Times New Roman"/>
    </w:rPr>
  </w:style>
  <w:style w:type="character" w:styleId="Emphasis">
    <w:name w:val="Emphasis"/>
    <w:qFormat/>
    <w:rsid w:val="00EA1909"/>
    <w:rPr>
      <w:i/>
      <w:iCs/>
    </w:rPr>
  </w:style>
  <w:style w:type="character" w:styleId="Hyperlink">
    <w:name w:val="Hyperlink"/>
    <w:rsid w:val="00EA1909"/>
    <w:rPr>
      <w:color w:val="003399"/>
      <w:u w:val="single"/>
    </w:rPr>
  </w:style>
  <w:style w:type="table" w:styleId="TableGrid">
    <w:name w:val="Table Grid"/>
    <w:basedOn w:val="TableNormal"/>
    <w:uiPriority w:val="59"/>
    <w:rsid w:val="003E13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B46EE"/>
    <w:rPr>
      <w:rFonts w:ascii="Tahoma" w:hAnsi="Tahoma" w:cs="Tahoma"/>
      <w:sz w:val="16"/>
      <w:szCs w:val="16"/>
    </w:rPr>
  </w:style>
  <w:style w:type="character" w:styleId="FollowedHyperlink">
    <w:name w:val="FollowedHyperlink"/>
    <w:rsid w:val="007C41DB"/>
    <w:rPr>
      <w:color w:val="800080"/>
      <w:u w:val="single"/>
    </w:rPr>
  </w:style>
  <w:style w:type="paragraph" w:styleId="NormalWeb">
    <w:name w:val="Normal (Web)"/>
    <w:basedOn w:val="Normal"/>
    <w:rsid w:val="00C96C87"/>
    <w:pPr>
      <w:widowControl/>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C57BEA"/>
    <w:pPr>
      <w:ind w:left="720"/>
    </w:pPr>
  </w:style>
  <w:style w:type="character" w:styleId="CommentReference">
    <w:name w:val="annotation reference"/>
    <w:uiPriority w:val="99"/>
    <w:semiHidden/>
    <w:unhideWhenUsed/>
    <w:rsid w:val="0077229D"/>
    <w:rPr>
      <w:sz w:val="16"/>
      <w:szCs w:val="16"/>
    </w:rPr>
  </w:style>
  <w:style w:type="paragraph" w:styleId="CommentText">
    <w:name w:val="annotation text"/>
    <w:basedOn w:val="Normal"/>
    <w:link w:val="CommentTextChar"/>
    <w:uiPriority w:val="99"/>
    <w:semiHidden/>
    <w:unhideWhenUsed/>
    <w:rsid w:val="0077229D"/>
    <w:rPr>
      <w:sz w:val="20"/>
    </w:rPr>
  </w:style>
  <w:style w:type="character" w:customStyle="1" w:styleId="CommentTextChar">
    <w:name w:val="Comment Text Char"/>
    <w:link w:val="CommentText"/>
    <w:uiPriority w:val="99"/>
    <w:semiHidden/>
    <w:rsid w:val="0077229D"/>
    <w:rPr>
      <w:rFonts w:ascii="Courier New" w:hAnsi="Courier New"/>
    </w:rPr>
  </w:style>
  <w:style w:type="paragraph" w:styleId="CommentSubject">
    <w:name w:val="annotation subject"/>
    <w:basedOn w:val="CommentText"/>
    <w:next w:val="CommentText"/>
    <w:link w:val="CommentSubjectChar"/>
    <w:uiPriority w:val="99"/>
    <w:semiHidden/>
    <w:unhideWhenUsed/>
    <w:rsid w:val="0077229D"/>
    <w:rPr>
      <w:b/>
      <w:bCs/>
    </w:rPr>
  </w:style>
  <w:style w:type="character" w:customStyle="1" w:styleId="CommentSubjectChar">
    <w:name w:val="Comment Subject Char"/>
    <w:link w:val="CommentSubject"/>
    <w:uiPriority w:val="99"/>
    <w:semiHidden/>
    <w:rsid w:val="0077229D"/>
    <w:rPr>
      <w:rFonts w:ascii="Courier New" w:hAnsi="Courier New"/>
      <w:b/>
      <w:bCs/>
    </w:rPr>
  </w:style>
  <w:style w:type="paragraph" w:styleId="Revision">
    <w:name w:val="Revision"/>
    <w:hidden/>
    <w:uiPriority w:val="99"/>
    <w:semiHidden/>
    <w:rsid w:val="005C0ACF"/>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1529">
      <w:bodyDiv w:val="1"/>
      <w:marLeft w:val="0"/>
      <w:marRight w:val="0"/>
      <w:marTop w:val="0"/>
      <w:marBottom w:val="0"/>
      <w:divBdr>
        <w:top w:val="none" w:sz="0" w:space="0" w:color="auto"/>
        <w:left w:val="none" w:sz="0" w:space="0" w:color="auto"/>
        <w:bottom w:val="none" w:sz="0" w:space="0" w:color="auto"/>
        <w:right w:val="none" w:sz="0" w:space="0" w:color="auto"/>
      </w:divBdr>
    </w:div>
    <w:div w:id="712313313">
      <w:bodyDiv w:val="1"/>
      <w:marLeft w:val="0"/>
      <w:marRight w:val="0"/>
      <w:marTop w:val="0"/>
      <w:marBottom w:val="0"/>
      <w:divBdr>
        <w:top w:val="none" w:sz="0" w:space="0" w:color="auto"/>
        <w:left w:val="none" w:sz="0" w:space="0" w:color="auto"/>
        <w:bottom w:val="none" w:sz="0" w:space="0" w:color="auto"/>
        <w:right w:val="none" w:sz="0" w:space="0" w:color="auto"/>
      </w:divBdr>
    </w:div>
    <w:div w:id="209219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6/09/relationships/commentsIds" Target="commentsIds.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F386A-3C29-BA4E-B556-17A868673EF5}">
  <ds:schemaRefs>
    <ds:schemaRef ds:uri="http://schemas.openxmlformats.org/officeDocument/2006/bibliography"/>
  </ds:schemaRefs>
</ds:datastoreItem>
</file>

<file path=customXml/itemProps2.xml><?xml version="1.0" encoding="utf-8"?>
<ds:datastoreItem xmlns:ds="http://schemas.openxmlformats.org/officeDocument/2006/customXml" ds:itemID="{AA854ADC-BFEE-B440-8C15-4A97D439D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4218</Words>
  <Characters>24045</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CHAPTER 1:		FINANCIAL REPORTING FOR GOVERNMENTAL</vt:lpstr>
    </vt:vector>
  </TitlesOfParts>
  <Company>Microsoft</Company>
  <LinksUpToDate>false</LinksUpToDate>
  <CharactersWithSpaces>28207</CharactersWithSpaces>
  <SharedDoc>false</SharedDoc>
  <HLinks>
    <vt:vector size="18" baseType="variant">
      <vt:variant>
        <vt:i4>2818158</vt:i4>
      </vt:variant>
      <vt:variant>
        <vt:i4>6</vt:i4>
      </vt:variant>
      <vt:variant>
        <vt:i4>0</vt:i4>
      </vt:variant>
      <vt:variant>
        <vt:i4>5</vt:i4>
      </vt:variant>
      <vt:variant>
        <vt:lpwstr>http://www.fms.treas.gov/fr</vt:lpwstr>
      </vt:variant>
      <vt:variant>
        <vt:lpwstr/>
      </vt:variant>
      <vt:variant>
        <vt:i4>5046363</vt:i4>
      </vt:variant>
      <vt:variant>
        <vt:i4>3</vt:i4>
      </vt:variant>
      <vt:variant>
        <vt:i4>0</vt:i4>
      </vt:variant>
      <vt:variant>
        <vt:i4>5</vt:i4>
      </vt:variant>
      <vt:variant>
        <vt:lpwstr>http://www.fasb.org/</vt:lpwstr>
      </vt:variant>
      <vt:variant>
        <vt:lpwstr/>
      </vt:variant>
      <vt:variant>
        <vt:i4>4980827</vt:i4>
      </vt:variant>
      <vt:variant>
        <vt:i4>0</vt:i4>
      </vt:variant>
      <vt:variant>
        <vt:i4>0</vt:i4>
      </vt:variant>
      <vt:variant>
        <vt:i4>5</vt:i4>
      </vt:variant>
      <vt:variant>
        <vt:lpwstr>http://www.gasb.org/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FINANCIAL REPORTING FOR GOVERNMENTAL</dc:title>
  <dc:creator>Authorized Customer</dc:creator>
  <cp:lastModifiedBy>Agate Development</cp:lastModifiedBy>
  <cp:revision>2</cp:revision>
  <cp:lastPrinted>2017-04-02T13:44:00Z</cp:lastPrinted>
  <dcterms:created xsi:type="dcterms:W3CDTF">2020-12-16T23:35:00Z</dcterms:created>
  <dcterms:modified xsi:type="dcterms:W3CDTF">2020-12-16T23:35:00Z</dcterms:modified>
</cp:coreProperties>
</file>