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00" w:rsidRPr="00955181" w:rsidRDefault="001F2D00" w:rsidP="00955181">
      <w:pPr>
        <w:spacing w:before="372" w:after="0"/>
        <w:jc w:val="center"/>
        <w:rPr>
          <w:rFonts w:ascii="Arial Unicode MS" w:eastAsia="Arial Unicode MS" w:hAnsi="Arial Unicode MS" w:cs="Arial Unicode MS"/>
          <w:b/>
          <w:color w:val="7030A0"/>
          <w:sz w:val="28"/>
        </w:rPr>
      </w:pPr>
      <w:bookmarkStart w:id="0" w:name="_GoBack"/>
      <w:bookmarkEnd w:id="0"/>
      <w:r w:rsidRPr="00955181">
        <w:rPr>
          <w:rFonts w:ascii="Arial Unicode MS" w:eastAsia="Arial Unicode MS" w:hAnsi="Arial Unicode MS" w:cs="Arial Unicode MS"/>
          <w:b/>
          <w:color w:val="7030A0"/>
          <w:sz w:val="28"/>
        </w:rPr>
        <w:t>Chapter 01</w:t>
      </w:r>
    </w:p>
    <w:p w:rsidR="00401AFE" w:rsidRPr="00955181" w:rsidRDefault="001F2D00" w:rsidP="00955181">
      <w:pPr>
        <w:spacing w:before="372" w:after="0"/>
        <w:jc w:val="center"/>
        <w:rPr>
          <w:b/>
          <w:color w:val="7030A0"/>
        </w:rPr>
      </w:pPr>
      <w:r w:rsidRPr="00955181">
        <w:rPr>
          <w:rFonts w:ascii="Arial Unicode MS" w:eastAsia="Arial Unicode MS" w:hAnsi="Arial Unicode MS" w:cs="Arial Unicode MS"/>
          <w:b/>
          <w:color w:val="7030A0"/>
          <w:sz w:val="28"/>
        </w:rPr>
        <w:t>Auditing and Assurance Services</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Financial decision makers demand reliable information that is provided by accountants.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Financial decision makers obtain their accounting information from lenders of funds.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Four conditions that create demand for reliable information are complexity, remoteness, timeliness, and consequences.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lending of credibility to financial information is known as certification.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Independent auditors are employees of the client.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Assurance service is the systematic process of objectively obtaining and evaluating evidence.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Evidence consists of assertions about economic actions and events.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purpose of obtaining and evaluating evidence is to ascertain the degree of correspondence between the assertions and established criteria.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AICPA Statement on Auditing Standards defines auditing more broadly than the AAA definition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PCAOB audit objective related to the completeness assertion is to establish evidence that assets, liabilities, and equities actually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ASB balance audit objective related to valuation or accuracy is to determine whether proper values have been assigned to assets, liabilities, equities, revenues, and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objective of internal auditing is to assist members of an organization to effectively perform their obligations.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Internal auditors perform only operational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Government auditors perform both financial and performance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Expanded scope governmental auditing includes economy and efficiency and program results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AICPA licenses CPAs to practice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Professional skepticism is an auditor's tendency not to believe anyone.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Assurance services are independent professional services that improve the quality of information or its context for decision makers.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concept "professional skepticism" requires that auditors assume management is dishonest and should not be trusted.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For independent auditors of financial statements in the United States, established criteria largely consist of the generally accepted accounting principles (GAAP).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401AFE" w:rsidRDefault="001F2D00">
      <w:pPr>
        <w:keepLines/>
        <w:spacing w:after="0"/>
      </w:pPr>
      <w:r>
        <w:rPr>
          <w:rFonts w:ascii="Arial Unicode MS" w:eastAsia="Arial Unicode MS" w:hAnsi="Arial Unicode MS" w:cs="Arial Unicode MS"/>
          <w:color w:val="000000"/>
          <w:sz w:val="18"/>
        </w:rPr>
        <w:t> </w:t>
      </w:r>
    </w:p>
    <w:p w:rsidR="00401AFE" w:rsidRDefault="001F2D00">
      <w:pPr>
        <w:spacing w:after="0"/>
      </w:pPr>
      <w:r>
        <w:rPr>
          <w:rFonts w:ascii="Arial Unicode MS" w:eastAsia="Arial Unicode MS" w:hAnsi="Arial Unicode MS" w:cs="Arial Unicode MS"/>
          <w:color w:val="000000"/>
          <w:sz w:val="18"/>
        </w:rPr>
        <w:t> </w:t>
      </w:r>
    </w:p>
    <w:p w:rsidR="00955181" w:rsidRDefault="001F2D00">
      <w:pPr>
        <w:spacing w:before="239" w:after="239"/>
        <w:rPr>
          <w:rFonts w:ascii="Arial Unicode MS" w:eastAsia="Arial Unicode MS" w:hAnsi="Arial Unicode MS" w:cs="Arial Unicode MS"/>
          <w:b/>
          <w:color w:val="000000"/>
          <w:sz w:val="26"/>
        </w:rPr>
      </w:pPr>
      <w:r>
        <w:rPr>
          <w:rFonts w:ascii="Times,Times New Roman,Times-Rom" w:eastAsia="Times,Times New Roman,Times-Rom" w:hAnsi="Times,Times New Roman,Times-Rom" w:cs="Times,Times New Roman,Times-Rom"/>
          <w:color w:val="000000"/>
          <w:sz w:val="18"/>
        </w:rPr>
        <w:br/>
      </w:r>
    </w:p>
    <w:p w:rsidR="00955181" w:rsidRDefault="00955181">
      <w:pPr>
        <w:spacing w:before="239" w:after="239"/>
        <w:rPr>
          <w:rFonts w:ascii="Arial Unicode MS" w:eastAsia="Arial Unicode MS" w:hAnsi="Arial Unicode MS" w:cs="Arial Unicode MS"/>
          <w:b/>
          <w:color w:val="000000"/>
          <w:sz w:val="26"/>
        </w:rPr>
      </w:pPr>
    </w:p>
    <w:p w:rsidR="00955181" w:rsidRDefault="00955181">
      <w:pPr>
        <w:spacing w:before="239" w:after="239"/>
        <w:rPr>
          <w:rFonts w:ascii="Arial Unicode MS" w:eastAsia="Arial Unicode MS" w:hAnsi="Arial Unicode MS" w:cs="Arial Unicode MS"/>
          <w:b/>
          <w:color w:val="000000"/>
          <w:sz w:val="26"/>
        </w:rPr>
      </w:pPr>
    </w:p>
    <w:p w:rsidR="00955181" w:rsidRDefault="00955181">
      <w:pPr>
        <w:spacing w:before="239" w:after="239"/>
        <w:rPr>
          <w:rFonts w:ascii="Arial Unicode MS" w:eastAsia="Arial Unicode MS" w:hAnsi="Arial Unicode MS" w:cs="Arial Unicode MS"/>
          <w:b/>
          <w:color w:val="000000"/>
          <w:sz w:val="26"/>
        </w:rPr>
      </w:pPr>
    </w:p>
    <w:p w:rsidR="00401AFE" w:rsidRDefault="001F2D00">
      <w:pPr>
        <w:spacing w:before="239" w:after="239"/>
      </w:pPr>
      <w:r>
        <w:rPr>
          <w:rFonts w:ascii="Arial Unicode MS" w:eastAsia="Arial Unicode MS" w:hAnsi="Arial Unicode MS" w:cs="Arial Unicode MS"/>
          <w:b/>
          <w:color w:val="000000"/>
          <w:sz w:val="26"/>
        </w:rPr>
        <w:lastRenderedPageBreak/>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of presenting all transactions and accounts in the financial statements are in fact included is related to which of the PCAOB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To be proficient as an auditor, a person must </w:t>
            </w:r>
            <w:r>
              <w:rPr>
                <w:rFonts w:ascii="Arial Unicode MS" w:eastAsia="Arial Unicode MS" w:hAnsi="Arial Unicode MS" w:cs="Arial Unicode MS"/>
                <w:i/>
                <w:color w:val="000000"/>
                <w:sz w:val="24"/>
              </w:rPr>
              <w:t>first</w:t>
            </w:r>
            <w:r>
              <w:rPr>
                <w:rFonts w:ascii="Arial Unicode MS" w:eastAsia="Arial Unicode MS" w:hAnsi="Arial Unicode MS" w:cs="Arial Unicode MS"/>
                <w:color w:val="000000"/>
                <w:sz w:val="24"/>
              </w:rPr>
              <w:t xml:space="preserve"> be able to accomplish which of these tasks in a decision-making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Identify audit evidence relevant to the verification of assertions management makes in its unaudited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Formulate evidence-gathering procedures (audit plan) designed to obtain sufficient, competent evidence about assertions management makes in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Recognize the financial assertions made in management's financial statements and footnotes.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Evaluate the evidence produced by the performance of procedures and decide whether management's assertions conform to generally accepted accounting principles and reality.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23.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an underlying condition that in part creates the demand by users for reliable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45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Economic transactions are numerous and complex.</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0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Decisions are time sensitive.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15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are separated from accounting records by distance and time.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9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decisions are important to investors and users.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included in The American Accounting Association (AAA) definition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Potential conflict of interest.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14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Systematic process.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77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Assertions about economic actions.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09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Established criteria.</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What is the term used to identify the risk that the client's financial statements may be materially false and misleading?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12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Client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8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Risk assessment.</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26.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recommendation usually made following the completion of an operational audit?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323"/>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Economic and efficient use of resources.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483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Effective achievement of business objectives.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43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Attesting to the fairness of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7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with company policies.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 order to be considered as external auditors with respect to government agencies, GAO auditors must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Organizationally independent.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785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Empowered as the accounting and auditing agency by the U.S. Congress.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73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Funded by the federal government.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0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Guided by standards similar to GAAS.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28.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the essential purpose of the audit function?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6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Detection of fraud.</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63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Examination of individual transactions to certify their validity.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Determination of whether the client's financial statement assertions are fairly stated.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72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of the consistent application of correct accounting procedures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29.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all the transactions and accounts presented in the financial statements represent real assets, liabilities, revenues, and expenses is related most closely to which of the PCAOB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 or 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0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 and disclosure.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all transactions are recorded in the proper period is related most closely to which of the Audit Standards Board (ASB) transaction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0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Cutoff.</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31.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all transactions are recorded in the proper account is related most closely to which one of the ASB transaction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Classification.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all balances include items owned by the client is related most closely to which one of the ASB balance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all balances include all items that should be recorded in that account is related most closely to which one of the ASB balance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34.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objective that footnotes in the financial statements should be clear and expressed so that the information is easily conveyed to the readers of the financial statements is related most closely with which of the ASB presentation and disclosure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97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Comprehensibility.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9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Understandability.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Classification.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36.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primary role and responsibility of the independent external auditor?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6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Produce a company's annual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of a company's annual financial statements and footnotes.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40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 business consulting advice to audit clients.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 an understanding of the client's internal control structure and give management a report about control problems and deficiencies.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38.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main reason that independent auditors report on management's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Management fraud may exist, and it is likely to be detected by independent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management that prepares the statements and the persons who use the statements may have conflicting interests.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Misstated account balances may be corrected as the result of the independent audit work.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management that prepares the statements may have a poorly designed system of internal control.</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39.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auditor's judgment concerning the overall fairness of the presentation of financial position, results of operations, and cash flows is applied within the framework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Quality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Generally accepted auditing standards, which include the concept of materiality.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97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auditor's evaluation of the audited company's internal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28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applicable financial reporting framework (i.e., GAAP in the United States).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40.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Assurance services involve all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43"/>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Relevance as well as the reliability of information.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705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Nonfinancial information as well as traditional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69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absolute rather than reasonable assurance.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03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Electronic databases as well as printed reports.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Because of the risk of material misstatement, an audit of financial statements in accordance with generally accepted auditing standards should be planned and performed with an attitude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Objective judgment.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3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integrity.</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57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Professional skepticism.</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Impartial conservatism.</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42.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assurance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report on the client's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improve the quality of information for decision makers.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report on specific written management assertions.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47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improve the client's operations.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PCAOB assertion about inventory related to presentation and disclosure?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55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classified as a current asset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632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stated at its cost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Major inventory categories and their valuation bases are adequately disclosed in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 are PCAOB presentation and disclosure assertions about inventory.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44.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an ASB assertion about inventory related to presentation and disclosure?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55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classified as a current asset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601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stated at cost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Major inventory categories and their valuation bases are adequately disclosed in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 are ASB presentation and disclosure assertions about inventory.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 performing an attestation engagement, a CPA typically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74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Supplies litigation support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77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Assesses control risk at a low level.</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97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Expresses a conclusion on an assertion about some type of subject matter.</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37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Provides management consulting advice.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46.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An attestation engagement is one in which a CPA is engaged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Issue a report on subject matter or an assertion about the subject matter that is the responsibility of another party.</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 tax advice or prepare a tax return based on financial information the CPA has not audited or reviewed.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Testify as an expert witness in accounting, auditing, or tax matters, given certain stipulated facts.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Assemble prospective financial statements based on the assumptions of the entity's management without expressing any assurance.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The underlying conditions that create demand by users for reliable information include all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Transactions are numerous and complex.</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7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lack professional skepticism.</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15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are separated from accounting records by distance and time.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9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decisions are important to investors and users.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0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Decisions are time sensitive.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48.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Cutoff tests designed to detect credit sales made before the end of the year that have been recorded in the subsequent year provide assurance about the PCAOB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4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49.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Inquiries of warehouse personnel concerning possible obsolete or slow-moving inventory items provide assurance about the PCAOB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Inquiries of warehouse personnel concerning possible obsolete or slow-moving inventory items provide assurance about the ASB balance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51.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probability that the information circulated by a company will be false or misleading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4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 risk.</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The Sarbanes-Oxley Act of 2002 requires that the key company officials </w:t>
            </w:r>
            <w:r>
              <w:rPr>
                <w:rFonts w:ascii="Arial Unicode MS" w:eastAsia="Arial Unicode MS" w:hAnsi="Arial Unicode MS" w:cs="Arial Unicode MS"/>
                <w:i/>
                <w:color w:val="000000"/>
                <w:sz w:val="24"/>
              </w:rPr>
              <w:t>certify</w:t>
            </w:r>
            <w:r>
              <w:rPr>
                <w:rFonts w:ascii="Arial Unicode MS" w:eastAsia="Arial Unicode MS" w:hAnsi="Arial Unicode MS" w:cs="Arial Unicode MS"/>
                <w:color w:val="000000"/>
                <w:sz w:val="24"/>
              </w:rPr>
              <w:t xml:space="preserve"> the financial statements. </w:t>
            </w:r>
            <w:r>
              <w:rPr>
                <w:rFonts w:ascii="Arial Unicode MS" w:eastAsia="Arial Unicode MS" w:hAnsi="Arial Unicode MS" w:cs="Arial Unicode MS"/>
                <w:i/>
                <w:color w:val="000000"/>
                <w:sz w:val="24"/>
              </w:rPr>
              <w:t>Certification</w:t>
            </w:r>
            <w:r>
              <w:rPr>
                <w:rFonts w:ascii="Arial Unicode MS" w:eastAsia="Arial Unicode MS" w:hAnsi="Arial Unicode MS" w:cs="Arial Unicode MS"/>
                <w:color w:val="000000"/>
                <w:sz w:val="24"/>
              </w:rPr>
              <w:t xml:space="preserve"> means that the company CEO and CFO must sign a statement indicating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323"/>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have read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are not aware of any false or misleading statements (or any key omitted disclosures)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believe that the financial statements present an accurate picture of the company's financial condition.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53.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process by which a CPA obtains a certificate and license in a state other than the state in which the CPA's certificate was originally obtained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8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Substantial equivalency.</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45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Quid pro quo.</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Relicensing.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Re-examination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risk that an entity will fail to meet its objectives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4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0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 risk.</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55.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four basic requirements for becoming a CPA in most states relate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93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 the CPA Examination, experience, and substantial equivalency.</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CPA Examination, experience, continuing professional education, and a state certificate.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Continuing professional education, the CPA Examination, experience, and an AICPA certificate.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27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 the CPA Examination, experience, and a state certificate.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56.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study of business operations for the purpose of making recommendations about the efficient use of resources, effective achievement of business objectives, and compliance with company policies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Environmental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9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2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2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auditing.</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accounting, auditing, and investigating agency of the U.S. Congress that is headed by the U.S. Comptroller General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83"/>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Federal Bureau of Investigation (FBI).</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493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U.S. General Accountability Office (GAO).</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86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Internal Revenue Service (IRS).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9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United States Legislative Auditors (USLA).</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58.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would be considered an assurance engagement?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a prize promoter's claims about the amount of sweepstakes prizes awarded in the past.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the conformity of the financial statements of a university with generally accepted accounting principles.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99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the fair presentation of a newspaper's circulation data.</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assurance about the average drive length achieved by golfers with a client's golf balls.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59.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It is always a good idea for auditors to begin an audit with the professional skepticism characterized by the assumption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potential conflict of interest always exists between the auditor and the management of the enterprise under audit.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 audits of financial statements, the auditor acts exclusively in the capacity of an auditor.</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professional status of the independent auditor imposes commensurate professional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65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statements and financial data are verifiable.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 an attestation engagement, a CPA practitioner is engaged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Compile a company's financial forecast based on management's assumptions without expressing any form of assurance.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 written report containing a conclusion about the reliability of a management assertion.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07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 tax return using information the CPA has not audited or reviewed.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Give expert testimony in court on particular facts in a corporate income tax controversy.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61.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 determination of cost savings obtained by outsourcing cafeteria services is most likely to be an objective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Environmental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9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2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2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auditing.</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primary difference between operational auditing and financial auditing is that in operational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is not concerned with whether the audited activity is generating information in compliance with financial accounting standards.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is seeking to help management use resources in the most effective manner possible.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starts with the financial statements of an activity being audited and works backward to the basic processes involved in producing them.</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can use analytical skills and tools that are not necessary in financial auditing.</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63.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According to the AICPA, the purpose of an audit of financial statements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Enhance the degree of confidence that intended users can place in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with which they present financial position, results of operations, and cash flows in conformity with accounting standards promulgated by the Financial Accounting Standards Board.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with which they present financial position, result of operations, and cash flows in conformity with accounting standards promulgated by the U.S. Securities and Exchange Commission.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 systematic and objective evidence about financial assertions and report the results to interested users.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Bankers who are processing loan applications from companies seeking large loans will probably ask for financial statements audited by an independent CPA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8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statements are too complex to analyze themselves.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are too far away from company headquarters to perform accounting and auditing themselves.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63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consequences of making a bad loan are very undesirable.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generally see a potential conflict of interest between company managers who want to get loans and the bank's needs for reliable financial statements.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65.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Sarbanes-Oxley Act of 2002 prohibits public accounting firms from providing which of the following services to an audit client?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Bookkeeping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Internal audit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0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Independent auditors of financial statements perform audits that reduce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6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risks faced by investors.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7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 faced by investors.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7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Complexity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66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Timeliness of financial statements.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primary objective of compliance auditing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25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Give an opinion on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49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Develop a basis for a report on internal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19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Perform a study of effective and efficient use of resources.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Determine whether auditee personnel are following laws, rules, regulations, and policies.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68.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What requirements are </w:t>
            </w:r>
            <w:r>
              <w:rPr>
                <w:rFonts w:ascii="Arial Unicode MS" w:eastAsia="Arial Unicode MS" w:hAnsi="Arial Unicode MS" w:cs="Arial Unicode MS"/>
                <w:i/>
                <w:color w:val="000000"/>
                <w:sz w:val="24"/>
              </w:rPr>
              <w:t>usually</w:t>
            </w:r>
            <w:r>
              <w:rPr>
                <w:rFonts w:ascii="Arial Unicode MS" w:eastAsia="Arial Unicode MS" w:hAnsi="Arial Unicode MS" w:cs="Arial Unicode MS"/>
                <w:color w:val="000000"/>
                <w:sz w:val="24"/>
              </w:rPr>
              <w:t xml:space="preserve"> necessary to become licensed as a certified public accountant?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97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Successful completion of the Uniform CPA Examination.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65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Experience in the accounting field.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1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69.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organization primarily responsible for ensuring that public officials are using public funds efficiently, economically, and effectively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723"/>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Governmental Internal Audit Agency (GIAA).</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2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Central internal auditors (CIA).</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8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Securities and Exchange Commission (SEC).</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38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Government Accountability Office (GAO).</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Performance audits usually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30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Economy and efficiency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0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9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Program audits.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71.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objective in an auditor's review of credit ratings of a client's customers is to obtain evidence related to management's financial statement assertion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6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Jones, CPA, is planning the audit of Rhonda's Company. Rhonda verbally asserts to Jones that all expenses for the year have been recorded in the accounts. Rhonda's representation in this regard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 sufficient evidence for Jones to conclude that the completeness assertion is supported for expenses.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Can enable Jones to minimize the work on the gathering of evidence to support Rhonda's completeness assertion.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29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Should be disregarded because it is not in writing.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 not considered a sufficient basis for Jones to conclude that all expenses have been recorded.</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73.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risk to investors that a company's financial statements may be materially misleading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Client acceptance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7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Moral hazard.</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8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When auditing merchandise inventory at year-end, the auditor performs audit procedures to ensure that all goods purchased before year-end are received before the physical inventory count. This audit procedure provides assurance about which management assertion?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Cutoff.</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6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75.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When auditing merchandise inventory at year-end, the auditor performs audit procedures to obtain evidence that no goods held on consignment are included in the client's ending inventory balance. This audit procedure provides assurance about which management assertion?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6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When an auditor reviews additions to the equipment (fixed asset) account to make sure that repair and maintenance expenses are not understated, she wants to obtain evidence as to management's assertion regarding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6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3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E.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77.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Sarbanes-Oxley Act of 2002 generally prohibits professional service firms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60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Acting in a managerial decision-making role for an audit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49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the firm's own work on an audit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799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tax consulting to an audit client without audit committee approval.</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78.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Substantial equivalency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auditor's tendency not to believe management's assertions without sufficient corroboration.</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consulting work for another firm's audit client in exchange for the other firm's providing consulting services to one of your clients.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waiving of certification exam parts for an individual holding an equivalent certification from another professional organization.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Permitting a CPA to practice in another state without having to obtain a license in that state.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79.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relationship between auditing and attestation engagements?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is a subset of attestation engagements that focuses on the certification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Attestation is a subset of auditing that provides lower assurance than that provided by an audit engagement.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is a subset of attestation engagements that focuses on providing clients with advice and decision support.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Attestation is a subset of auditing that improves the quality of information, or its context, for decision makers.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80.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w:t>
            </w:r>
            <w:r>
              <w:rPr>
                <w:rFonts w:ascii="Arial Unicode MS" w:eastAsia="Arial Unicode MS" w:hAnsi="Arial Unicode MS" w:cs="Arial Unicode MS"/>
                <w:i/>
                <w:color w:val="000000"/>
                <w:sz w:val="24"/>
              </w:rPr>
              <w:t>best</w:t>
            </w:r>
            <w:r>
              <w:rPr>
                <w:rFonts w:ascii="Arial Unicode MS" w:eastAsia="Arial Unicode MS" w:hAnsi="Arial Unicode MS" w:cs="Arial Unicode MS"/>
                <w:color w:val="000000"/>
                <w:sz w:val="24"/>
              </w:rPr>
              <w:t xml:space="preserve"> describes the focus of the following engagements?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extent cx="5236028" cy="2166257"/>
                  <wp:effectExtent l="0" t="0" r="0" b="0"/>
                  <wp:docPr id="1" name="http://ezto.mhhmdemo.mcgraw-hill.com/hurix_bne/13292033175519413497.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292033175519413497.tp4?REQUEST=SHOWmedia&amp;media=image002PRINT.png"/>
                          <pic:cNvPicPr/>
                        </pic:nvPicPr>
                        <pic:blipFill>
                          <a:blip r:embed="rId6" cstate="print"/>
                          <a:stretch/>
                        </pic:blipFill>
                        <pic:spPr>
                          <a:xfrm>
                            <a:off x="0" y="0"/>
                            <a:ext cx="5236028" cy="2166257"/>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3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A</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93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B</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94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C</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94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D</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a reason to obtain professional certification?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85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Certification provides credibility that an individual is technically competent.</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Certification often is a necessary condition for advancement and promotion within a professional services firm.</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39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Obtaining certification is often monetarily rewarded by an individual's employer.</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2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82.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an underlying condition that creates demand by users for reliable financial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1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Remoteness.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2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Vagueness.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6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Consequences.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25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Complexity.</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According to the American Accounting Association (AAA), the definition of auditing includes the following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independent appraisal function established within an organization to examine and evaluate its activities.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process of reducing to a socially acceptable level the information risk to users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79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expression of opinion on the fairness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systematic process of objectively obtaining and evaluating evidence regarding assertions about economic actions and events.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84.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 major element of assurance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8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38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the quality of information.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6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profitability of the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88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the context of information.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goal of operational auditing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Help managers discharge their management responsibilities and improve profitability.</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589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Evaluate compliance with specific laws and regulations.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84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Reduce to a socially acceptable level the information risk to users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20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of financial statements.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PCAOB assertions made by management in financial statements do not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334"/>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87.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 role of the AICPA?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Refine the body of professional knowledge, regulate membership admissions, and police conduct of members.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525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and grade the uniform CPA examination.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5470"/>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License the practices of CPAs in the various states.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93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Issue public statements on practice standards.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ASB transaction objective that requires the auditor to establish evidence that all transactions and accounts that should be presented in the financial statements are included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64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 or 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429"/>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or allocation.</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89.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following is an example of a regulatory auditor?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8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Internal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5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Big 4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4216"/>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 Internal Revenue Service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2228"/>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auditors.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90.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definition of performance audits does not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7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18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Efficiency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73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169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Program audits.</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CPA certificates and licenses to practice are issued by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87"/>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A.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AICPA.</w:t>
                  </w:r>
                </w:p>
              </w:tc>
            </w:tr>
          </w:tbl>
          <w:p w:rsidR="00401AFE" w:rsidRDefault="00401AFE">
            <w:pPr>
              <w:keepNext/>
              <w:keepLines/>
              <w:spacing w:after="0"/>
              <w:rPr>
                <w:sz w:val="2"/>
              </w:rPr>
            </w:pPr>
          </w:p>
          <w:tbl>
            <w:tblPr>
              <w:tblW w:w="0" w:type="auto"/>
              <w:tblCellMar>
                <w:left w:w="0" w:type="dxa"/>
                <w:right w:w="0" w:type="dxa"/>
              </w:tblCellMar>
              <w:tblLook w:val="0000"/>
            </w:tblPr>
            <w:tblGrid>
              <w:gridCol w:w="294"/>
              <w:gridCol w:w="2095"/>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B.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States or territories.</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3202"/>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C.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AICPA Examinations Division.</w:t>
                  </w:r>
                </w:p>
              </w:tc>
            </w:tr>
          </w:tbl>
          <w:p w:rsidR="00401AFE" w:rsidRDefault="00401AFE">
            <w:pPr>
              <w:keepNext/>
              <w:keepLines/>
              <w:spacing w:after="0"/>
              <w:rPr>
                <w:sz w:val="2"/>
              </w:rPr>
            </w:pPr>
          </w:p>
          <w:tbl>
            <w:tblPr>
              <w:tblW w:w="0" w:type="auto"/>
              <w:tblCellMar>
                <w:left w:w="0" w:type="dxa"/>
                <w:right w:w="0" w:type="dxa"/>
              </w:tblCellMar>
              <w:tblLook w:val="0000"/>
            </w:tblPr>
            <w:tblGrid>
              <w:gridCol w:w="307"/>
              <w:gridCol w:w="601"/>
            </w:tblGrid>
            <w:tr w:rsidR="00401AFE">
              <w:tc>
                <w:tcPr>
                  <w:tcW w:w="0" w:type="auto"/>
                </w:tcPr>
                <w:p w:rsidR="00401AFE" w:rsidRDefault="001F2D00">
                  <w:pPr>
                    <w:keepNext/>
                    <w:keepLines/>
                    <w:spacing w:after="0"/>
                  </w:pPr>
                  <w:r>
                    <w:rPr>
                      <w:rFonts w:ascii="Arial Unicode MS" w:eastAsia="Arial Unicode MS" w:hAnsi="Arial Unicode MS" w:cs="Arial Unicode MS"/>
                      <w:color w:val="000000"/>
                      <w:sz w:val="24"/>
                    </w:rPr>
                    <w:t>D.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GAO.</w:t>
                  </w:r>
                </w:p>
              </w:tc>
            </w:tr>
          </w:tbl>
          <w:p w:rsidR="00401AFE" w:rsidRDefault="00401AFE"/>
        </w:tc>
      </w:tr>
    </w:tbl>
    <w:p w:rsidR="00401AFE" w:rsidRDefault="001F2D00">
      <w:pPr>
        <w:keepLines/>
        <w:spacing w:after="0"/>
      </w:pPr>
      <w:r>
        <w:rPr>
          <w:rFonts w:ascii="Arial Unicode MS" w:eastAsia="Arial Unicode MS" w:hAnsi="Arial Unicode MS" w:cs="Arial Unicode MS"/>
          <w:color w:val="000000"/>
          <w:sz w:val="18"/>
        </w:rPr>
        <w:t> </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risk that the information disseminated by a company will be materially false or misleading is called __________________________________.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93.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audit process involves obtaining and evaluating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purpose of obtaining and evaluating evidence is to ascertain the degree of correspondence between the _____________________________ and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objective of the ordinary examination of financial statements by the independent auditor is the expression of a(n) _____________________________ on the _____________________________ of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_____________________________ refers to recognizing assets and liabilities as of proper date and accounting for revenue, expense, and other transactions in the proper period.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97.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ASB balance objective related to _____________________________ is to establish with evidence that all transactions and accounts that should be presented in the financial statements are included.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ASB transaction objective related to _____________________________ is to determine whether proper values have been assigned to all financial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99.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_________________________________ is the study of business operations for the purpose of making recommendations to managers on how to improve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_____________________________ is the accounting, auditing, and investigating agency of the U.S. Congress.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101.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_____________________________ governmental auditing goes beyond an audit of financial reports and compliance with laws and regulations to include _____________________________ and _____________________________ and _____________________________ _____________________________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The four basic requirements for becoming a CPA are ____________________________, ____________________________, ____________________________, and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______________________________________ is an auditor's tendency not to believe management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 _____________________________ consists of writing the financial statements from a client's books and records.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105.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Through the process of ____________________________, after becoming a CPA licensed in one state, a person can obtain a CPA certificate and license in another state.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106.</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Examples of _______________________________ are (1) economy and efficiency audits and (2) program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401AFE" w:rsidRDefault="001F2D00">
      <w:pPr>
        <w:keepLines/>
        <w:spacing w:after="0"/>
      </w:pPr>
      <w:r>
        <w:rPr>
          <w:rFonts w:ascii="Arial Unicode MS" w:eastAsia="Arial Unicode MS" w:hAnsi="Arial Unicode MS" w:cs="Arial Unicode MS"/>
          <w:color w:val="000000"/>
          <w:sz w:val="18"/>
        </w:rPr>
        <w:t> </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Short Answer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107.</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Which of the PCAOB assertions (A-E) are best verified by the following audit procedures (1-4)?</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Existence or occurrence.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Rights and obligations.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Valuation or allocation.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D. Completeness.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Presentation and disclosure.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Confirming inventory held on consignment by the client with independent third party.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2. Consulting </w:t>
            </w:r>
            <w:r>
              <w:rPr>
                <w:rFonts w:ascii="Arial Unicode MS" w:eastAsia="Arial Unicode MS" w:hAnsi="Arial Unicode MS" w:cs="Arial Unicode MS"/>
                <w:i/>
                <w:color w:val="000000"/>
                <w:sz w:val="24"/>
              </w:rPr>
              <w:t>The Wall Street Journal</w:t>
            </w:r>
            <w:r>
              <w:rPr>
                <w:rFonts w:ascii="Arial Unicode MS" w:eastAsia="Arial Unicode MS" w:hAnsi="Arial Unicode MS" w:cs="Arial Unicode MS"/>
                <w:color w:val="000000"/>
                <w:sz w:val="24"/>
              </w:rPr>
              <w:t xml:space="preserve"> for year-end prices of securities held by the client.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Physically examine all major property and equipment additions.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Review the aged trial balance for significant past due accounts.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108.</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ABC Company had a major sale to XYZ Company. This sale accounted for 20 percent of the revenue of ABC Company. The auditors performed the audit procedures listed in 1-3. For each audit procedure, select the ASB transaction assertion that is most likely being tested.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Occurrence.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Completeness.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Cutoff.</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D. Accuracy.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Classification.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The auditor reviewed the shipping documents to check the date that the product was shipped to XYZ Company.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The auditor reviewed the shipping documents to ensure that all product included in the sales revenue to XYZ had been shipped.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The auditor reviewed the invoice sent to XYZ Company to ensure that XYZ had been properly billed.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109.</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Auditors are auditing the warehouse of Huge Lots Corporation. The auditors performed the audit procedures listed in 1-5. For each audit procedure, select the ASB balance assertion that is most likely being tested.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Existence.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Rights and obligations.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Completeness.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D. Accuracy.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Valuation.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The auditors walked through the warehouse looking for obsolete inventory.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The auditors compared invoices received from suppliers with the cost of inventory listed in the inventory accounts.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The auditors reviewed purchase orders to determine if any inventory was on consignment.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The auditors reviewed vendor invoices to determine if freight costs, taxes, tariffs, or other costs had been included in inventory costs.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The auditors selected items from the inventory and reviewed inventory records to ensure these items were included in those records.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110.</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What are the differences between the American Accounting Association and AICPA definitions and objectives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111.</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What is operational auditing and by whom is it performed?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112.</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What is information risk? What is business risk?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113.</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What are the four basic requirements for becoming a CPA?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t>114.</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Define assurance, attestation, and auditing in the context of "lending credibility."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8604"/>
      </w:tblGrid>
      <w:tr w:rsidR="00401AFE">
        <w:tc>
          <w:tcPr>
            <w:tcW w:w="200" w:type="pct"/>
          </w:tcPr>
          <w:p w:rsidR="00401AFE" w:rsidRDefault="001F2D00">
            <w:pPr>
              <w:keepNext/>
              <w:keepLines/>
              <w:spacing w:after="0"/>
            </w:pPr>
            <w:r>
              <w:rPr>
                <w:rFonts w:ascii="Arial Unicode MS" w:eastAsia="Arial Unicode MS" w:hAnsi="Arial Unicode MS" w:cs="Arial Unicode MS"/>
                <w:color w:val="000000"/>
                <w:sz w:val="24"/>
              </w:rPr>
              <w:lastRenderedPageBreak/>
              <w:t>115.</w:t>
            </w:r>
          </w:p>
        </w:tc>
        <w:tc>
          <w:tcPr>
            <w:tcW w:w="4800" w:type="pct"/>
          </w:tcPr>
          <w:p w:rsidR="00401AFE" w:rsidRDefault="001F2D00">
            <w:pPr>
              <w:keepNext/>
              <w:keepLines/>
              <w:spacing w:after="0"/>
            </w:pPr>
            <w:r>
              <w:rPr>
                <w:rFonts w:ascii="Arial Unicode MS" w:eastAsia="Arial Unicode MS" w:hAnsi="Arial Unicode MS" w:cs="Arial Unicode MS"/>
                <w:color w:val="000000"/>
                <w:sz w:val="24"/>
              </w:rPr>
              <w:t>Audits may be characterized as (a) financial statement audits, (b) compliance audits, or (c) operational audits. The work can be done by (a) independent (external) auditors, (b) internal auditors, or (c) government auditors. Below is a list of several audit engagements. For each engagement indicate (a) the type of audit and (b) who would typically do the audit.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Render an opinion on the fairness of the presentation of financial statements of a public corporation.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Compare the cost of maintaining a fleet of delivery trucks with the option of using an independent delivery service.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Audit reported income on a corporation's tax return.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Review contract cost of constructing aircraft engines for the armed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Report on how the installation of a new computer system would help a client reduce data processing costs and improve financial reporting.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01AFE" w:rsidRDefault="001F2D00">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01AFE" w:rsidRDefault="001F2D00">
      <w:pPr>
        <w:keepLines/>
        <w:spacing w:after="0"/>
      </w:pPr>
      <w:r>
        <w:rPr>
          <w:rFonts w:ascii="Arial Unicode MS" w:eastAsia="Arial Unicode MS" w:hAnsi="Arial Unicode MS" w:cs="Arial Unicode MS"/>
          <w:color w:val="000000"/>
          <w:sz w:val="18"/>
        </w:rPr>
        <w:t> </w:t>
      </w:r>
    </w:p>
    <w:p w:rsidR="001F2D00" w:rsidRDefault="001F2D00" w:rsidP="001F2D00">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401AFE" w:rsidRDefault="001F2D00">
      <w:pPr>
        <w:spacing w:before="372" w:after="0"/>
        <w:jc w:val="center"/>
      </w:pPr>
      <w:r>
        <w:rPr>
          <w:rFonts w:ascii="Arial Unicode MS" w:eastAsia="Arial Unicode MS" w:hAnsi="Arial Unicode MS" w:cs="Arial Unicode MS"/>
          <w:color w:val="000000"/>
          <w:sz w:val="28"/>
        </w:rPr>
        <w:lastRenderedPageBreak/>
        <w:t xml:space="preserve">Chapter 01 Auditing and Assurance Services </w:t>
      </w:r>
      <w:r>
        <w:rPr>
          <w:rFonts w:ascii="Arial Unicode MS" w:eastAsia="Arial Unicode MS" w:hAnsi="Arial Unicode MS" w:cs="Arial Unicode MS"/>
          <w:color w:val="FF0000"/>
          <w:sz w:val="28"/>
        </w:rPr>
        <w:t>Answer 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Financial decision makers demand reliable information that is provided by accountants.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Financial decision makers obtain their accounting information from lenders of funds.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Four conditions that create demand for reliable information are complexity, remoteness, timeliness, and consequences.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lending of credibility to financial information is known as certification.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Independent auditors are employees of the client.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Assurance service is the systematic process of objectively obtaining and evaluating evidence.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Evidence consists of assertions about economic actions and events.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purpose of obtaining and evaluating evidence is to ascertain the degree of correspondence between the assertions and established criteria.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AICPA Statement on Auditing Standards defines auditing more broadly than the AAA definition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PCAOB audit objective related to the completeness assertion is to establish evidence that assets, liabilities, and equities actually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ASB balance audit objective related to valuation or accuracy is to determine whether proper values have been assigned to assets, liabilities, equities, revenues, and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objective of internal auditing is to assist members of an organization to effectively perform their obligations.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Internal auditors perform only operational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Government auditors perform both financial and performance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Expanded scope governmental auditing includes economy and efficiency and program results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AICPA licenses CPAs to practice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Professional skepticism is an auditor's tendency not to believe anyone.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Assurance services are independent professional services that improve the quality of information or its context for decision makers.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concept "professional skepticism" requires that auditors assume management is dishonest and should not be trusted.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For independent auditors of financial statements in the United States, established criteria largely consist of the generally accepted accounting principles (GAAP).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21.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of presenting all transactions and accounts in the financial statements are in fact included is related to which of the PCAOB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PCAOB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To be proficient as an auditor, a person must </w:t>
            </w:r>
            <w:r>
              <w:rPr>
                <w:rFonts w:ascii="Arial Unicode MS" w:eastAsia="Arial Unicode MS" w:hAnsi="Arial Unicode MS" w:cs="Arial Unicode MS"/>
                <w:i/>
                <w:color w:val="000000"/>
                <w:sz w:val="24"/>
              </w:rPr>
              <w:t>first</w:t>
            </w:r>
            <w:r>
              <w:rPr>
                <w:rFonts w:ascii="Arial Unicode MS" w:eastAsia="Arial Unicode MS" w:hAnsi="Arial Unicode MS" w:cs="Arial Unicode MS"/>
                <w:color w:val="000000"/>
                <w:sz w:val="24"/>
              </w:rPr>
              <w:t xml:space="preserve"> be able to accomplish which of these tasks in a decision-making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Identify audit evidence relevant to the verification of assertions management makes in its unaudited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Formulate evidence-gathering procedures (audit plan) designed to obtain sufficient, competent evidence about assertions management makes in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Recognize the financial assertions made in management's financial statements and footnotes.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Evaluate the evidence produced by the performance of procedures and decide whether management's assertions conform to generally accepted accounting principles and reality.</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an underlying condition that in part creates the demand by users for reliable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45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Economic transactions are numerous and complex.</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0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Decisions are time sensitive.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15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are separated from accounting records by distance and time.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9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decisions are important to investors and users.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Reliable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included in The American Accounting Association (AAA) definition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3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Potential conflict of interest.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14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Systematic process.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7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Assertions about economic actions.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09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Established criteria.</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Definition of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What is the term used to identify the risk that the client's financial statements may be materially false and misleading?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0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2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Client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88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Risk assessment.</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recommendation usually made following the completion of an operational audit?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323"/>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Economic and efficient use of resources.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83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Effective achievement of business objectives.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430"/>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Attesting to the fairness of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with company policies.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 order to be considered as external auditors with respect to government agencies, GAO auditors must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6"/>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Organizationally independent.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85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Empowered as the accounting and auditing agency by the U.S. Congress.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3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Funded by the federal government.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0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Guided by standards similar to GAAS.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the essential purpose of the audit function?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6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Detection of fraud.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3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Examination of individual transactions to certify their validity.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Determination of whether the client's financial statement assertions are fairly stated.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72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of the consistent application of correct accounting procedures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29.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all the transactions and accounts presented in the financial statements represent real assets, liabilities, revenues, and expenses is related most closely to which of the PCAOB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4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 or 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0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 and disclosure.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all transactions are recorded in the proper period is related most closely to which of the Audit Standards Board (ASB) transaction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07"/>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Cutoff.</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all transactions are recorded in the proper account is related most closely to which one of the ASB transaction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Classification.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all balances include items owned by the client is related most closely to which one of the ASB balance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all balances include all items that should be recorded in that account is related most closely to which one of the ASB balance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objective that footnotes in the financial statements should be clear and expressed so that the information is easily conveyed to the readers of the financial statements is related most closely with which of the ASB presentation and disclosure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97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Comprehensibility.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9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Understandability.</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Accuracy.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Classification.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primary role and responsibility of the independent external auditor?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6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Produce a company's annual financial statements and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of a company's annual financial statements and footnotes.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40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 business consulting advice to audit clients.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 an understanding of the client's internal control structure and give management a report about control problems and deficiencies.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main reason that independent auditors report on management's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Management fraud may exist, and it is likely to be detected by independent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management that prepares the statements and the persons who use the statements may have conflicting interests.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Misstated account balances may be corrected as the result of the independent audit work.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management that prepares the statements may have a poorly designed system of internal control.</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39.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auditor's judgment concerning the overall fairness of the presentation of financial position, results of operations, and cash flows is applied within the framework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Quality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Generally accepted auditing standards, which include the concept of materiality.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97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auditor's evaluation of the audited company's internal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applicable financial reporting framework (i.e., GAAP in the United States).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Reporting Framework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Assurance services involve all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43"/>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Relevance as well as the reliability of information.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05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Nonfinancial information as well as traditional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697"/>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absolute rather than reasonable assurance.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03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Electronic databases as well as printed reports.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Because of the risk of material misstatement, an audit of financial statements in accordance with generally accepted auditing standards should be planned and performed with an attitude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2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Objective judgment.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30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integrity.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57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Professional skepticism.</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Impartial conservatism.</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assurance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report on the client's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improve the quality of information for decision makers.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report on specific written management assertions.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47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Independent professional services that improve the client's operations.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PCAOB assertion about inventory related to presentation and disclosure?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55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classified as a current asset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324"/>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stated at its cost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Major inventory categories and their valuation bases are adequately disclosed in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 are PCAOB presentation and disclosure assertions about inventory.</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an ASB assertion about inventory related to presentation and disclosure?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55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classified as a current asset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01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Inventory is properly stated at cost on the balance sheet.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Major inventory categories and their valuation bases are adequately disclosed in notes.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 are ASB presentation and disclosure assertions about inventory.</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 performing an attestation engagement, a CPA typically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74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Supplies litigation support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7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Assesses control risk at a low level.</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97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Expresses a conclusion on an assertion about some type of subject matter.</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37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Provides management consulting advice.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An attestation engagement is one in which a CPA is engaged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Issue a report on subject matter or an assertion about the subject matter that is the responsibility of another party.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Provide tax advice or prepare a tax return based on financial information the CPA has not audited or reviewed.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Testify as an expert witness in accounting, auditing, or tax matters, given certain stipulated facts.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Assemble prospective financial statements based on the assumptions of the entity's management without expressing any assurance.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The underlying conditions that create demand by users for reliable information include all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1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Transactions are numerous and complex.</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3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lack professional skepticism.</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15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Users are separated from accounting records by distance and time.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9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decisions are important to investors and users.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0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Decisions are time sensitive.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Cutoff tests designed to detect credit sales made before the end of the year that have been recorded in the subsequent year provide assurance about the PCAOB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4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49.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Inquiries of warehouse personnel concerning possible obsolete or slow-moving inventory items provide assurance about the PCAOB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Inquiries of warehouse personnel concerning possible obsolete or slow-moving inventory items provide assurance about the ASB balance assertion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6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probability that the information circulated by a company will be false or misleading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0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4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 risk.</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The Sarbanes-Oxley Act of 2002 requires that the key company officials </w:t>
            </w:r>
            <w:r>
              <w:rPr>
                <w:rFonts w:ascii="Arial Unicode MS" w:eastAsia="Arial Unicode MS" w:hAnsi="Arial Unicode MS" w:cs="Arial Unicode MS"/>
                <w:i/>
                <w:color w:val="000000"/>
                <w:sz w:val="24"/>
              </w:rPr>
              <w:t>certify</w:t>
            </w:r>
            <w:r>
              <w:rPr>
                <w:rFonts w:ascii="Arial Unicode MS" w:eastAsia="Arial Unicode MS" w:hAnsi="Arial Unicode MS" w:cs="Arial Unicode MS"/>
                <w:color w:val="000000"/>
                <w:sz w:val="24"/>
              </w:rPr>
              <w:t xml:space="preserve"> the financial statements. </w:t>
            </w:r>
            <w:r>
              <w:rPr>
                <w:rFonts w:ascii="Arial Unicode MS" w:eastAsia="Arial Unicode MS" w:hAnsi="Arial Unicode MS" w:cs="Arial Unicode MS"/>
                <w:i/>
                <w:color w:val="000000"/>
                <w:sz w:val="24"/>
              </w:rPr>
              <w:t>Certification</w:t>
            </w:r>
            <w:r>
              <w:rPr>
                <w:rFonts w:ascii="Arial Unicode MS" w:eastAsia="Arial Unicode MS" w:hAnsi="Arial Unicode MS" w:cs="Arial Unicode MS"/>
                <w:color w:val="000000"/>
                <w:sz w:val="24"/>
              </w:rPr>
              <w:t xml:space="preserve"> means that the company CEO and CFO must sign a statement indicating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323"/>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have read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are not aware of any false or misleading statements (or any key omitted disclosures)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believe that the financial statements present an accurate picture of the company's financial condition.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Sarbanes-Oxley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process by which a CPA obtains a certificate and license in a state other than the state in which the CPA's certificate was originally obtained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8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Substantial equivalency.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5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Quid pro quo.</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Relicensing.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8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Re-examination</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Substantial Equivalency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risk that an entity will fail to meet its objectives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4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Assurance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0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 risk.</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four basic requirements for becoming a CPA in most states relate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93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 the CPA Examination, experience, and substantial equivalency.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CPA Examination, experience, continuing professional education, and a state certificate.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Continuing professional education, the CPA Examination, experience, and an AICPA certificate.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27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 the CPA Examination, experience, and a state certificate.</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Requirements for Certification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study of business operations for the purpose of making recommendations about the efficient use of resources, effective achievement of business objectives, and compliance with company policies is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0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Environmental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9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2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21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auditing.</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accounting, auditing, and investigating agency of the U.S. Congress that is headed by the U.S. Comptroller General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83"/>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Federal Bureau of Investigation (FBI).</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936"/>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U.S. General Accountability Office (GAO).</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86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Internal Revenue Service (IRS).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9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United States Legislative Auditors (USLA).</w:t>
                  </w:r>
                </w:p>
              </w:tc>
            </w:tr>
          </w:tbl>
          <w:p w:rsidR="00401AFE" w:rsidRDefault="00401AFE"/>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would be considered an assurance engagement?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a prize promoter's claims about the amount of sweepstakes prizes awarded in the past.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the conformity of the financial statements of a university with generally accepted accounting principles.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99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an opinion on the fair presentation of a newspaper's circulation data.</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Giving assurance about the average drive length achieved by golfers with a client's golf balls.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59.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It is always a good idea for auditors to begin an audit with the professional skepticism characterized by the assumption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potential conflict of interest always exists between the auditor and the management of the enterprise under audit.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 audits of financial statements, the auditor acts exclusively in the capacity of an auditor.</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professional status of the independent auditor imposes commensurate professional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65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statements and financial data are verifiable.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 an attestation engagement, a CPA practitioner is engaged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Compile a company's financial forecast based on management's assumptions without expressing any form of assurance.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 written report containing a conclusion about the reliability of a management assertion.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07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 tax return using information the CPA has not audited or reviewed.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Give expert testimony in court on particular facts in a corporate income tax controversy.</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Attestation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 determination of cost savings obtained by outsourcing cafeteria services is most likely to be an objective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0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Environmental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9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2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21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auditing.</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primary difference between operational auditing and financial auditing is that in operational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is not concerned with whether the audited activity is generating information in compliance with financial accounting standards.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is seeking to help management use resources in the most effective manner possible.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starts with the financial statements of an activity being audited and works backward to the basic processes involved in producing them.</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operational auditor can use analytical skills and tools that are not necessary in financial auditing.</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According to the AICPA, the purpose of an audit of financial statements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Enhance the degree of confidence that intended users can place in the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with which they present financial position, results of operations, and cash flows in conformity with accounting standards promulgated by the Financial Accounting Standards Board.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with which they present financial position, result of operations, and cash flows in conformity with accounting standards promulgated by the U.S. Securities and Exchange Commission.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 systematic and objective evidence about financial assertions and report the results to interested users.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Bankers who are processing loan applications from companies seeking large loans will probably ask for financial statements audited by an independent CPA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8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statements are too complex to analyze themselves.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are too far away from company headquarters to perform accounting and auditing themselves.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63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consequences of making a bad loan are very undesirable.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They generally see a potential conflict of interest between company managers who want to get loans and the bank's needs for reliable financial statements.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Sarbanes-Oxley Act of 2002 prohibits public accounting firms from providing which of the following services to an audit client?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0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Bookkeeping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0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Internal audit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0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services.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Sarbanes-Oxley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Independent auditors of financial statements perform audits that reduce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60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risks faced by investors.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0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 faced by investors.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70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Complexity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66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Timeliness of financial statements.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primary objective of compliance auditing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25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Give an opinion on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9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Develop a basis for a report on internal control.</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190"/>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Perform a study of effective and efficient use of resources.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Determine whether auditee personnel are following laws, rules, regulations, and policies.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Compliance Audits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What requirements are </w:t>
            </w:r>
            <w:r>
              <w:rPr>
                <w:rFonts w:ascii="Arial Unicode MS" w:eastAsia="Arial Unicode MS" w:hAnsi="Arial Unicode MS" w:cs="Arial Unicode MS"/>
                <w:i/>
                <w:color w:val="000000"/>
                <w:sz w:val="24"/>
              </w:rPr>
              <w:t>usually</w:t>
            </w:r>
            <w:r>
              <w:rPr>
                <w:rFonts w:ascii="Arial Unicode MS" w:eastAsia="Arial Unicode MS" w:hAnsi="Arial Unicode MS" w:cs="Arial Unicode MS"/>
                <w:color w:val="000000"/>
                <w:sz w:val="24"/>
              </w:rPr>
              <w:t xml:space="preserve"> necessary to become licensed as a certified public accountant?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97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Successful completion of the Uniform CPA Examination.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65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Experience in the accounting field.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Education.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Requirements for Certification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69.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organization primarily responsible for ensuring that public officials are using public funds efficiently, economically, and effectively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723"/>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Governmental Internal Audit Agency (GIAA).</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2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Central internal auditors (CIA).</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8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Securities and Exchange Commission (SEC).</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38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Government Accountability Office (GAO).</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Performance audits usually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30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Economy and efficiency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0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9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Program audits.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Performance Audits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objective in an auditor's review of credit ratings of a client's customers is to obtain evidence related to management's financial statement assertion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616"/>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1F2D00">
            <w:pPr>
              <w:keepNext/>
              <w:keepLines/>
              <w:spacing w:before="319" w:after="319"/>
            </w:pPr>
            <w:r>
              <w:rPr>
                <w:rFonts w:ascii="Arial Unicode MS" w:eastAsia="Arial Unicode MS" w:hAnsi="Arial Unicode MS" w:cs="Arial Unicode MS"/>
                <w:color w:val="000000"/>
                <w:sz w:val="24"/>
              </w:rPr>
              <w:t>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Jones, CPA, is planning the audit of Rhonda's Company. Rhonda verbally asserts to Jones that all expenses for the year have been recorded in the accounts. Rhonda's representation in this regard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 sufficient evidence for Jones to conclude that the completeness assertion is supported for expenses.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Can enable Jones to minimize the work on the gathering of evidence to support Rhonda's completeness assertion.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29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Should be disregarded because it is not in writing.</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 not considered a sufficient basis for Jones to conclude that all expenses have been recorded.</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risk to investors that a company's financial statements may be materially misleading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Client acceptance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0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Information risk.</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Moral hazard.</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8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Business risk.</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When auditing merchandise inventory at year-end, the auditor performs audit procedures to ensure that all goods purchased before year-end are received before the physical inventory count. This audit procedure provides assurance about which management assertion?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7"/>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Cutoff.</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61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When auditing merchandise inventory at year-end, the auditor performs audit procedures to obtain evidence that no goods held on consignment are included in the client's ending inventory balance. This audit procedure provides assurance about which management assertion?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61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When an auditor reviews additions to the equipment (fixed asset) account to make sure that repair and maintenance expenses are not understated, she wants to obtain evidence as to management's assertion regarding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61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and allocation.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Occurrence.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Sarbanes-Oxley Act of 2002 generally prohibits professional service firms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60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Acting in a managerial decision-making role for an audit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9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the firm's own work on an audit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799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tax consulting to an audit client without audit committee approval.</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Sarbanes-Oxley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Substantial equivalency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auditor's tendency not to believe management's assertions without sufficient corroboration.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Providing consulting work for another firm's audit client in exchange for the other firm's providing consulting services to one of your clients.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The waiving of certification exam parts for an individual holding an equivalent certification from another professional organization.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Permitting a CPA to practice in another state without having to obtain a license in that state.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Substantial Equivalency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79.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best describes the relationship between auditing and attestation engagements?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is a subset of attestation engagements that focuses on the certification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Attestation is a subset of auditing that provides lower assurance than that provided by an audit engagement.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Auditing is a subset of attestation engagements that focuses on providing clients with advice and decision support.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Attestation is a subset of auditing that improves the quality of information, or its context, for decision makers.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26"/>
        <w:gridCol w:w="8446"/>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 xml:space="preserve">Which of the following </w:t>
            </w:r>
            <w:r>
              <w:rPr>
                <w:rFonts w:ascii="Arial Unicode MS" w:eastAsia="Arial Unicode MS" w:hAnsi="Arial Unicode MS" w:cs="Arial Unicode MS"/>
                <w:i/>
                <w:color w:val="000000"/>
                <w:sz w:val="24"/>
              </w:rPr>
              <w:t>best</w:t>
            </w:r>
            <w:r>
              <w:rPr>
                <w:rFonts w:ascii="Arial Unicode MS" w:eastAsia="Arial Unicode MS" w:hAnsi="Arial Unicode MS" w:cs="Arial Unicode MS"/>
                <w:color w:val="000000"/>
                <w:sz w:val="24"/>
              </w:rPr>
              <w:t xml:space="preserve"> describes the focus of the following engagements?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extent cx="5236028" cy="2166257"/>
                  <wp:effectExtent l="0" t="0" r="0" b="0"/>
                  <wp:docPr id="2" name="http://ezto.mhhmdemo.mcgraw-hill.com/hurix_bne/13292033175519413497.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292033175519413497.tp4?REQUEST=SHOWmedia&amp;media=image002PRINT.png"/>
                          <pic:cNvPicPr/>
                        </pic:nvPicPr>
                        <pic:blipFill>
                          <a:blip r:embed="rId6" cstate="print"/>
                          <a:stretch/>
                        </pic:blipFill>
                        <pic:spPr>
                          <a:xfrm>
                            <a:off x="0" y="0"/>
                            <a:ext cx="5236028" cy="2166257"/>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3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A</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93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B</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94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C</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94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Option D</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 of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a reason to obtain professional certification?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85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Certification provides credibility that an individual is technically competent.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Certification often is a necessary condition for advancement and promotion within a professional services firm.</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Obtaining certification is often monetarily rewarded by an individual's employer.</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22"/>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All of the above.</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textbook</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Certification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an underlying condition that creates demand by users for reliable financial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1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Remoteness.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268"/>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Vagueness.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6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Consequences.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25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Complexity.</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Reliable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According to the American Accounting Association (AAA), the definition of auditing includes the following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independent appraisal function established within an organization to examine and evaluate its activities.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process of reducing to a socially acceptable level the information risk to users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79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An expression of opinion on the fairness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 systematic process of objectively obtaining and evaluating evidence regarding assertions about economic actions and events.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 major element of assurance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8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Independence.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80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the quality of information.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6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profitability of the client.</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88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Improving the context of information.</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goal of operational auditing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Help managers discharge their management responsibilities and improve profitability.</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89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Evaluate compliance with specific laws and regulations.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Reduce to a socially acceptable level the information risk to users of financial statements.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204"/>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Express an opinion on the fairness of financial statements.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PCAOB assertions made by management in financial statements do not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334"/>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Compliance.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41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Presentation.</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not a role of the AICPA?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Refine the body of professional knowledge, regulate membership admissions, and police conduct of members.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25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Prepare and grade the uniform CPA examination.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5470"/>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License the practices of CPAs in the various states.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936"/>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Issue public statements on practice standards.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Certification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ASB transaction objective that requires the auditor to establish evidence that all transactions and accounts that should be presented in the financial statements are included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01"/>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Completeness.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64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Existence or occurrence.</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Rights and obligations.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429"/>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Valuation or allocation.</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89.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following is an example of a regulatory auditor?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8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Internal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53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Big 4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4216"/>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U.S. Internal Revenue Service auditors.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228"/>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Operational auditors.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Regulatory Auditor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definition of performance audits does not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7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Economy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8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Efficiency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73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Financial audits.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1695"/>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Program audits.</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Performance Audits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CPA certificates and licenses to practice are issued by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87"/>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AICPA.</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2095"/>
            </w:tblGrid>
            <w:tr w:rsidR="00401AFE">
              <w:tc>
                <w:tcPr>
                  <w:tcW w:w="308" w:type="dxa"/>
                </w:tcPr>
                <w:p w:rsidR="00401AFE" w:rsidRDefault="001F2D00">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States or territories.</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3202"/>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AICPA Examinations Division.</w:t>
                  </w:r>
                </w:p>
              </w:tc>
            </w:tr>
          </w:tbl>
          <w:p w:rsidR="00401AFE" w:rsidRDefault="00401AFE">
            <w:pPr>
              <w:keepNext/>
              <w:keepLines/>
              <w:spacing w:after="0"/>
              <w:rPr>
                <w:sz w:val="2"/>
              </w:rPr>
            </w:pPr>
          </w:p>
          <w:tbl>
            <w:tblPr>
              <w:tblW w:w="0" w:type="auto"/>
              <w:tblCellMar>
                <w:left w:w="0" w:type="dxa"/>
                <w:right w:w="0" w:type="dxa"/>
              </w:tblCellMar>
              <w:tblLook w:val="0000"/>
            </w:tblPr>
            <w:tblGrid>
              <w:gridCol w:w="308"/>
              <w:gridCol w:w="601"/>
            </w:tblGrid>
            <w:tr w:rsidR="00401AFE">
              <w:tc>
                <w:tcPr>
                  <w:tcW w:w="308" w:type="dxa"/>
                </w:tcPr>
                <w:p w:rsidR="00401AFE" w:rsidRDefault="001F2D00">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401AFE" w:rsidRDefault="001F2D00">
                  <w:pPr>
                    <w:keepNext/>
                    <w:keepLines/>
                    <w:spacing w:after="0"/>
                  </w:pPr>
                  <w:r>
                    <w:rPr>
                      <w:rFonts w:ascii="Arial Unicode MS" w:eastAsia="Arial Unicode MS" w:hAnsi="Arial Unicode MS" w:cs="Arial Unicode MS"/>
                      <w:color w:val="000000"/>
                      <w:sz w:val="24"/>
                    </w:rPr>
                    <w:t>GAO.</w:t>
                  </w:r>
                </w:p>
              </w:tc>
            </w:tr>
          </w:tbl>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Certification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92.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risk that the information disseminated by a company will be materially false or misleading is called __________________________________.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information risk</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audit process involves obtaining and evaluating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evidence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purpose of obtaining and evaluating evidence is to ascertain the degree of correspondence between the _____________________________ and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assertions; established criteria</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95.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objective of the ordinary examination of financial statements by the independent auditor is the expression of a(n) _____________________________ on the _____________________________ of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opinion; fairness</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_____________________________ refers to recognizing assets and liabilities as of proper date and accounting for revenue, expense, and other transactions in the proper period.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Cutoff</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ASB balance objective related to _____________________________ is to establish with evidence that all transactions and accounts that should be presented in the financial statements are included.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completeness</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98.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ASB transaction objective related to _____________________________ is to determine whether proper values have been assigned to all financial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accuracy</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99.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_________________________________ is the study of business operations for the purpose of making recommendations to managers on how to improve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Operational auditing</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_____________________________ is the accounting, auditing, and investigating agency of the U.S. Congress.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GAO</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101.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_____________________________ governmental auditing goes beyond an audit of financial reports and compliance with laws and regulations to include _____________________________ and _____________________________ and _____________________________ _____________________________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Expanded-scope; economy; efficiency; program results</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The four basic requirements for becoming a CPA are ____________________________, ____________________________, ____________________________, and ____________________________.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education; examination; experience; state certificate and license</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______________________________________ is an auditor's tendency not to believe management assertions.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Professional skepticism</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104.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 _____________________________ consists of writing the financial statements from a client's books and records.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compilation</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Through the process of ____________________________, after becoming a CPA licensed in one state, a person can obtain a CPA certificate and license in another state.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substantial equivalency</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106.</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Examples of _______________________________ are (1) economy and efficiency audits and (2) program audits.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performance audits</w:t>
            </w:r>
          </w:p>
          <w:p w:rsidR="00401AFE" w:rsidRDefault="001F2D00">
            <w:pPr>
              <w:keepNext/>
              <w:keepLines/>
              <w:spacing w:before="319" w:after="319"/>
            </w:pPr>
            <w:r>
              <w:rPr>
                <w:rFonts w:ascii="Arial Unicode MS" w:eastAsia="Arial Unicode MS" w:hAnsi="Arial Unicode MS" w:cs="Arial Unicode MS"/>
                <w:color w:val="000000"/>
                <w:sz w:val="24"/>
              </w:rPr>
              <w:t>Reference: Question also found in study guide</w:t>
            </w:r>
          </w:p>
        </w:tc>
      </w:tr>
    </w:tbl>
    <w:p w:rsidR="00401AFE" w:rsidRDefault="001F2D00">
      <w:pPr>
        <w:keepLines/>
        <w:spacing w:after="0"/>
      </w:pPr>
      <w:r>
        <w:rPr>
          <w:rFonts w:ascii="Arial Unicode MS" w:eastAsia="Arial Unicode MS" w:hAnsi="Arial Unicode MS" w:cs="Arial Unicode MS"/>
          <w:color w:val="000000"/>
          <w:sz w:val="18"/>
        </w:rPr>
        <w:t> </w:t>
      </w:r>
    </w:p>
    <w:p w:rsidR="00401AFE" w:rsidRDefault="001F2D00">
      <w:pPr>
        <w:spacing w:after="0"/>
      </w:pPr>
      <w:r>
        <w:rPr>
          <w:rFonts w:ascii="Arial Unicode MS" w:eastAsia="Arial Unicode MS" w:hAnsi="Arial Unicode MS" w:cs="Arial Unicode MS"/>
          <w:color w:val="000000"/>
          <w:sz w:val="18"/>
        </w:rPr>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Short Answer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lastRenderedPageBreak/>
              <w:t>107.</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Which of the PCAOB assertions (A-E) are best verified by the following audit procedures (1-4)?</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Existence or occurrence.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Rights and obligations.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Valuation or allocation.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D. Completeness.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Presentation and disclosure.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Confirming inventory held on consignment by the client with independent third party.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2. Consulting </w:t>
            </w:r>
            <w:r>
              <w:rPr>
                <w:rFonts w:ascii="Arial Unicode MS" w:eastAsia="Arial Unicode MS" w:hAnsi="Arial Unicode MS" w:cs="Arial Unicode MS"/>
                <w:i/>
                <w:color w:val="000000"/>
                <w:sz w:val="24"/>
              </w:rPr>
              <w:t>The Wall Street Journal</w:t>
            </w:r>
            <w:r>
              <w:rPr>
                <w:rFonts w:ascii="Arial Unicode MS" w:eastAsia="Arial Unicode MS" w:hAnsi="Arial Unicode MS" w:cs="Arial Unicode MS"/>
                <w:color w:val="000000"/>
                <w:sz w:val="24"/>
              </w:rPr>
              <w:t xml:space="preserve"> for year-end prices of securities held by the client.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Physically examine all major property and equipment additions.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Review the aged trial balance for significant past due accounts.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1. B, 2. C, 3. A, 4. C</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108.</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ABC Company had a major sale to XYZ Company. This sale accounted for 20 percent of the revenue of ABC Company. The auditors performed the audit procedures listed in 1-3. For each audit procedure, select the ASB transaction assertion that is most likely being tested.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Occurrence.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Completeness.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Cutoff.</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D. Accuracy.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Classification.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The auditor reviewed the shipping documents to check the date that the product was shipped to XYZ Company.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The auditor reviewed the shipping documents to ensure that all product included in the sales revenue to XYZ had been shipped.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The auditor reviewed the invoice sent to XYZ Company to ensure that XYZ had been properly billed.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1. C, 2. B, 3. D</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109.</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Auditors are auditing the warehouse of Huge Lots Corporation. The auditors performed the audit procedures listed in 1-5. For each audit procedure, select the ASB balance assertion that is most likely being tested.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 Existence.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 Rights and obligations.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 Completeness.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D. Accuracy.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E. Valuation.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The auditors walked through the warehouse looking for obsolete inventory.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The auditors compared invoices received from suppliers with the cost of inventory listed in the inventory accounts.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The auditors reviewed purchase orders to determine if any inventory was on consignment.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The auditors reviewed vendor invoices to determine if freight costs, taxes, tariffs, or other costs had been included in inventory costs.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The auditors selected items from the inventory and reviewed inventory records to ensure these items were included in those records.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1. E, 2. D, 3. B, 4. E, 5. C</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 measurement; presentation; and disclosure of the financial statements and explain why auditors use them as the focal point of the audit.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Assertions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1F2D00">
      <w:pPr>
        <w:spacing w:after="0"/>
      </w:pPr>
      <w:r>
        <w:rPr>
          <w:rFonts w:ascii="Arial Unicode MS" w:eastAsia="Arial Unicode MS" w:hAnsi="Arial Unicode MS" w:cs="Arial Unicode MS"/>
          <w:color w:val="000000"/>
          <w:sz w:val="18"/>
        </w:rPr>
        <w:lastRenderedPageBreak/>
        <w:t> </w:t>
      </w:r>
    </w:p>
    <w:p w:rsidR="00401AFE" w:rsidRDefault="001F2D0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110.</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What are the differences between the American Accounting Association and AICPA definitions and objectives of auditing?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The AAA definition is broad and general enough to encompass independent, internal, and governmental auditing. The AICPA has not defined auditing, but its statement on objectives of financial audits restricts auditing to independent CPA's audit of the traditional financial statements and their footnotes. The AICPA SAS also offers guides to report on internal control, letters to underwriters, and special reports.</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111.</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What is operational auditing and by whom is it performed?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Operational auditing is the evaluation of business operations for various purposes. Operational auditing includes (a) testing for compliance with laws and regulations and company policies and procedures, (b) evaluating the effectiveness of operations in achieving goals and objectives, and (c) evaluating the efficiency and economy of operations. Operational audits are normally performed by internal auditors. However, operational audits also may be conducted by independent CPA firms as part of their management advisory services.</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112.</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What is information risk? What is business risk?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Information risk is the risk that financial statements will be materially false or misleading. Business risk is the risk an entity will fail to meet its objectives.</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 thereby reducing the cost of capital for a company.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Risk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113.</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What are the four basic requirements for becoming a CPA?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Education, the CPA Examination, experience, and a state certificate.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information professional.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Certification Requirements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114.</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Define assurance, attestation, and auditing in the context of "lending credibility."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Assurance is the "lending of credibility" to information. Attestation is the "lending of credibility" to assertions made by a third party. Auditing is the "lending of credibility" to financial statements.</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 attestation; and assurance type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Lending Credibility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1AFE" w:rsidRDefault="00401AFE">
      <w:pPr>
        <w:keepNext/>
        <w:keepLines/>
        <w:spacing w:after="0"/>
        <w:rPr>
          <w:sz w:val="2"/>
        </w:rPr>
      </w:pPr>
    </w:p>
    <w:tbl>
      <w:tblPr>
        <w:tblW w:w="5000" w:type="pct"/>
        <w:tblCellMar>
          <w:left w:w="0" w:type="dxa"/>
          <w:right w:w="0" w:type="dxa"/>
        </w:tblCellMar>
        <w:tblLook w:val="0000"/>
      </w:tblPr>
      <w:tblGrid>
        <w:gridCol w:w="635"/>
        <w:gridCol w:w="8437"/>
      </w:tblGrid>
      <w:tr w:rsidR="00401AFE">
        <w:tc>
          <w:tcPr>
            <w:tcW w:w="350" w:type="pct"/>
          </w:tcPr>
          <w:p w:rsidR="00401AFE" w:rsidRDefault="001F2D00">
            <w:pPr>
              <w:keepNext/>
              <w:keepLines/>
              <w:spacing w:after="0"/>
            </w:pPr>
            <w:r>
              <w:rPr>
                <w:rFonts w:ascii="Arial Unicode MS" w:eastAsia="Arial Unicode MS" w:hAnsi="Arial Unicode MS" w:cs="Arial Unicode MS"/>
                <w:color w:val="000000"/>
                <w:sz w:val="24"/>
              </w:rPr>
              <w:t>115.</w:t>
            </w:r>
          </w:p>
        </w:tc>
        <w:tc>
          <w:tcPr>
            <w:tcW w:w="4650" w:type="pct"/>
          </w:tcPr>
          <w:p w:rsidR="00401AFE" w:rsidRDefault="001F2D00">
            <w:pPr>
              <w:keepNext/>
              <w:keepLines/>
              <w:spacing w:after="0"/>
            </w:pPr>
            <w:r>
              <w:rPr>
                <w:rFonts w:ascii="Arial Unicode MS" w:eastAsia="Arial Unicode MS" w:hAnsi="Arial Unicode MS" w:cs="Arial Unicode MS"/>
                <w:color w:val="000000"/>
                <w:sz w:val="24"/>
              </w:rPr>
              <w:t>Audits may be characterized as (a) financial statement audits, (b) compliance audits, or (c) operational audits. The work can be done by (a) independent (external) auditors, (b) internal auditors, or (c) government auditors. Below is a list of several audit engagements. For each engagement indicate (a) the type of audit and (b) who would typically do the audit.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Render an opinion on the fairness of the presentation of financial statements of a public corporation.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Compare the cost of maintaining a fleet of delivery trucks with the option of using an independent delivery service.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Audit reported income on a corporation's tax return.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Review contract cost of constructing aircraft engines for the armed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Report on how the installation of a new computer system would help a client reduce data processing costs and improve financial reporting.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401AFE" w:rsidRDefault="001F2D00">
            <w:pPr>
              <w:keepNext/>
              <w:keepLines/>
              <w:spacing w:before="319" w:after="319"/>
            </w:pPr>
            <w:r>
              <w:rPr>
                <w:rFonts w:ascii="Arial Unicode MS" w:eastAsia="Arial Unicode MS" w:hAnsi="Arial Unicode MS" w:cs="Arial Unicode MS"/>
                <w:color w:val="000000"/>
                <w:sz w:val="24"/>
              </w:rPr>
              <w:t> </w:t>
            </w:r>
            <w:r>
              <w:rPr>
                <w:noProof/>
              </w:rPr>
              <w:drawing>
                <wp:inline distT="0" distB="0" distL="0" distR="0">
                  <wp:extent cx="5236028" cy="1066800"/>
                  <wp:effectExtent l="0" t="0" r="0" b="0"/>
                  <wp:docPr id="3" name="http://ezto.mhhmdemo.mcgraw-hill.com/hurix_bne/13292033175519413497.tp4?REQUEST=SHOWmedia&amp;media=image004PRINT.png"/>
                  <wp:cNvGraphicFramePr/>
                  <a:graphic xmlns:a="http://schemas.openxmlformats.org/drawingml/2006/main">
                    <a:graphicData uri="http://schemas.openxmlformats.org/drawingml/2006/picture">
                      <pic:pic xmlns:pic="http://schemas.openxmlformats.org/drawingml/2006/picture">
                        <pic:nvPicPr>
                          <pic:cNvPr id="1" name="http://ezto.mhhmdemo.mcgraw-hill.com/hurix_bne/13292033175519413497.tp4?REQUEST=SHOWmedia&amp;media=image004PRINT.png"/>
                          <pic:cNvPicPr/>
                        </pic:nvPicPr>
                        <pic:blipFill>
                          <a:blip r:embed="rId7" cstate="print"/>
                          <a:stretch/>
                        </pic:blipFill>
                        <pic:spPr>
                          <a:xfrm>
                            <a:off x="0" y="0"/>
                            <a:ext cx="5236028" cy="1066800"/>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Feedback: Reference: Question also found in study guide</w:t>
            </w:r>
          </w:p>
        </w:tc>
      </w:tr>
    </w:tbl>
    <w:p w:rsidR="00401AFE" w:rsidRDefault="001F2D00">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401AFE">
        <w:tc>
          <w:tcPr>
            <w:tcW w:w="0" w:type="auto"/>
          </w:tcPr>
          <w:p w:rsidR="00401AFE" w:rsidRDefault="001F2D00">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Describe the audits and auditors in governmental; internal; and operational auditing.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Audits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758CD" w:rsidRDefault="001F2D00" w:rsidP="001F2D00">
      <w:pPr>
        <w:spacing w:before="239" w:after="239"/>
      </w:pPr>
      <w:r>
        <w:rPr>
          <w:rFonts w:ascii="Times,Times New Roman,Times-Rom" w:eastAsia="Times,Times New Roman,Times-Rom" w:hAnsi="Times,Times New Roman,Times-Rom" w:cs="Times,Times New Roman,Times-Rom"/>
          <w:color w:val="000000"/>
          <w:sz w:val="18"/>
        </w:rPr>
        <w:lastRenderedPageBreak/>
        <w:br/>
      </w:r>
    </w:p>
    <w:sectPr w:rsidR="006758CD" w:rsidSect="00CD6FF4">
      <w:footerReference w:type="default" r:id="rId8"/>
      <w:type w:val="continuous"/>
      <w:pgSz w:w="12240" w:h="15840"/>
      <w:pgMar w:top="1440" w:right="1440" w:bottom="1440" w:left="1728" w:header="72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10" w:rsidRDefault="002A5210" w:rsidP="00CD6FF4">
      <w:pPr>
        <w:spacing w:after="0" w:line="240" w:lineRule="auto"/>
      </w:pPr>
      <w:r>
        <w:separator/>
      </w:r>
    </w:p>
  </w:endnote>
  <w:endnote w:type="continuationSeparator" w:id="1">
    <w:p w:rsidR="002A5210" w:rsidRDefault="002A5210" w:rsidP="00CD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8493"/>
      <w:docPartObj>
        <w:docPartGallery w:val="Page Numbers (Bottom of Page)"/>
        <w:docPartUnique/>
      </w:docPartObj>
    </w:sdtPr>
    <w:sdtEndPr>
      <w:rPr>
        <w:color w:val="7F7F7F" w:themeColor="background1" w:themeShade="7F"/>
        <w:spacing w:val="60"/>
      </w:rPr>
    </w:sdtEndPr>
    <w:sdtContent>
      <w:p w:rsidR="00955181" w:rsidRDefault="00955181">
        <w:pPr>
          <w:pStyle w:val="Footer"/>
          <w:pBdr>
            <w:top w:val="single" w:sz="4" w:space="1" w:color="D9D9D9" w:themeColor="background1" w:themeShade="D9"/>
          </w:pBdr>
          <w:rPr>
            <w:b/>
          </w:rPr>
        </w:pPr>
        <w:fldSimple w:instr=" PAGE   \* MERGEFORMAT ">
          <w:r w:rsidR="00AE585F" w:rsidRPr="00AE585F">
            <w:rPr>
              <w:b/>
              <w:noProof/>
            </w:rPr>
            <w:t>2</w:t>
          </w:r>
        </w:fldSimple>
        <w:r>
          <w:rPr>
            <w:b/>
          </w:rPr>
          <w:t xml:space="preserve"> | </w:t>
        </w:r>
        <w:r>
          <w:rPr>
            <w:color w:val="7F7F7F" w:themeColor="background1" w:themeShade="7F"/>
            <w:spacing w:val="60"/>
          </w:rPr>
          <w:t>Page</w:t>
        </w:r>
      </w:p>
    </w:sdtContent>
  </w:sdt>
  <w:p w:rsidR="00CD6FF4" w:rsidRPr="00955181" w:rsidRDefault="00CD6FF4" w:rsidP="00955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10" w:rsidRDefault="002A5210" w:rsidP="00CD6FF4">
      <w:pPr>
        <w:spacing w:after="0" w:line="240" w:lineRule="auto"/>
      </w:pPr>
      <w:r>
        <w:separator/>
      </w:r>
    </w:p>
  </w:footnote>
  <w:footnote w:type="continuationSeparator" w:id="1">
    <w:p w:rsidR="002A5210" w:rsidRDefault="002A5210" w:rsidP="00CD6F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401AFE"/>
    <w:rsid w:val="001F2D00"/>
    <w:rsid w:val="002A5210"/>
    <w:rsid w:val="00401AFE"/>
    <w:rsid w:val="00664C95"/>
    <w:rsid w:val="006758CD"/>
    <w:rsid w:val="00955181"/>
    <w:rsid w:val="00A9153C"/>
    <w:rsid w:val="00AE585F"/>
    <w:rsid w:val="00CD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00"/>
    <w:rPr>
      <w:rFonts w:ascii="Tahoma" w:hAnsi="Tahoma" w:cs="Tahoma"/>
      <w:sz w:val="16"/>
      <w:szCs w:val="16"/>
    </w:rPr>
  </w:style>
  <w:style w:type="paragraph" w:styleId="Header">
    <w:name w:val="header"/>
    <w:basedOn w:val="Normal"/>
    <w:link w:val="HeaderChar"/>
    <w:uiPriority w:val="99"/>
    <w:unhideWhenUsed/>
    <w:rsid w:val="00CD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F4"/>
  </w:style>
  <w:style w:type="paragraph" w:styleId="Footer">
    <w:name w:val="footer"/>
    <w:basedOn w:val="Normal"/>
    <w:link w:val="FooterChar"/>
    <w:uiPriority w:val="99"/>
    <w:unhideWhenUsed/>
    <w:rsid w:val="00CD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15378</Words>
  <Characters>87657</Characters>
  <Application>Microsoft Office Word</Application>
  <DocSecurity>0</DocSecurity>
  <Lines>730</Lines>
  <Paragraphs>205</Paragraphs>
  <ScaleCrop>false</ScaleCrop>
  <LinksUpToDate>false</LinksUpToDate>
  <CharactersWithSpaces>102830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2013-01-16T17:26:00Z</dcterms:created>
  <dcterms:modified xsi:type="dcterms:W3CDTF">2013-01-16T17:26:00Z</dcterms:modified>
</cp:coreProperties>
</file>